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1570355</wp:posOffset>
            </wp:positionV>
            <wp:extent cx="4214495" cy="3860800"/>
            <wp:effectExtent l="0" t="0" r="14605" b="6350"/>
            <wp:wrapNone/>
            <wp:docPr id="14" name="图片 14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55028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55028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79.55pt;z-index:251665408;mso-width-relative:page;mso-height-relative:page;" filled="f" stroked="f" coordsize="21600,21600" o:gfxdata="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i91x7dAAAADQEA&#10;AA8AAAAAAAAAAQAgAAAAIgAAAGRycy9kb3ducmV2LnhtbFBLAQIUABQAAAAIAIdO4kCphlS5TgIA&#10;AIEEAAAOAAAAAAAAAAEAIAAAACw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49"/>
                              <w:jc w:val="both"/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56"/>
                                <w:szCs w:val="56"/>
                                <w:lang w:val="en-US"/>
                              </w:rPr>
                              <w:t>铅酸蓄电池修复仪</w:t>
                            </w:r>
                          </w:p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49"/>
                        <w:jc w:val="both"/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56"/>
                          <w:szCs w:val="56"/>
                          <w:lang w:val="en-US"/>
                        </w:rPr>
                        <w:t>铅酸蓄电池修复仪</w:t>
                      </w:r>
                    </w:p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5168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PDkuTbAAAADQEAAA8AAAAAAAAAAQAg&#10;AAAAIgAAAGRycy9kb3ducmV2LnhtbFBLAQIUABQAAAAIAIdO4kCtIXLXfQIAAOcEAAAOAAAAAAAA&#10;AAEAIAAAACo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3121025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312102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45.75pt;z-index:251665408;mso-width-relative:page;mso-height-relative:page;" filled="f" stroked="f" coordsize="21600,21600" o:gfxdata="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xSLyVN0AAAANAQAA&#10;DwAAAAAAAAABACAAAAAiAAAAZHJzL2Rvd25yZXYueG1sUEsBAhQAFAAAAAgAh07iQDRLGbpNAgAA&#10;gg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540760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54076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8.8pt;z-index:251666432;mso-width-relative:page;mso-height-relative:page;" filled="f" stroked="f" coordsize="21600,21600" o:gfxdata="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X+AZL3QAAAA0BAAAP&#10;AAAAAAAAAAEAIAAAACIAAABkcnMvZG93bnJldi54bWxQSwECFAAUAAAACACHTuJAAGRiYE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  <w:lang w:val="en-US"/>
        </w:rPr>
        <w:t>铅酸蓄电池修复仪</w:t>
      </w:r>
    </w:p>
    <w:p>
      <w:pPr>
        <w:spacing w:line="360" w:lineRule="auto"/>
        <w:rPr>
          <w:rFonts w:ascii="Arial" w:hAnsi="宋体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Lines="50" w:afterLines="50" w:line="480" w:lineRule="exact"/>
        <w:ind w:left="562" w:hanging="562" w:hangingChars="200"/>
        <w:jc w:val="left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Lines="50" w:afterLines="50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</w:rPr>
        <w:t>参考图片</w:t>
      </w:r>
    </w:p>
    <w:p>
      <w:pPr>
        <w:widowControl/>
        <w:spacing w:beforeLines="50" w:afterLines="50" w:line="240" w:lineRule="auto"/>
        <w:ind w:left="600" w:hanging="480" w:hangingChars="200"/>
        <w:jc w:val="center"/>
        <w:rPr>
          <w:rStyle w:val="9"/>
          <w:rFonts w:hint="eastAsia" w:ascii="微软雅黑" w:hAnsi="微软雅黑" w:eastAsiaTheme="minorEastAsia"/>
          <w:sz w:val="30"/>
          <w:szCs w:val="30"/>
          <w:lang w:val="en-US" w:eastAsia="zh-CN"/>
        </w:rPr>
      </w:pPr>
      <w:bookmarkStart w:id="38" w:name="_GoBack"/>
      <w:r>
        <w:rPr>
          <w:rFonts w:hint="eastAsia"/>
          <w:bCs/>
          <w:sz w:val="24"/>
          <w:szCs w:val="28"/>
        </w:rPr>
        <w:drawing>
          <wp:inline distT="0" distB="0" distL="114300" distR="114300">
            <wp:extent cx="2702560" cy="3282950"/>
            <wp:effectExtent l="0" t="0" r="2540" b="12700"/>
            <wp:docPr id="4" name="图片 1" descr="C:\Users\DELL\Desktop\54579d6f5f6344ce31cd86ecbe52c7f.jpg54579d6f5f6344ce31cd86ecbe52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DELL\Desktop\54579d6f5f6344ce31cd86ecbe52c7f.jpg54579d6f5f6344ce31cd86ecbe52c7f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8"/>
      <w:r>
        <w:rPr>
          <w:rFonts w:hint="eastAsia"/>
          <w:bCs/>
          <w:sz w:val="24"/>
          <w:szCs w:val="28"/>
          <w:lang w:val="en-US" w:eastAsia="zh-CN"/>
        </w:rPr>
        <w:t xml:space="preserve"> 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pStyle w:val="2"/>
        <w:spacing w:before="8"/>
        <w:rPr>
          <w:b/>
          <w:sz w:val="20"/>
        </w:rPr>
      </w:pPr>
    </w:p>
    <w:p>
      <w:pPr>
        <w:pStyle w:val="2"/>
        <w:spacing w:line="364" w:lineRule="auto"/>
        <w:ind w:left="640" w:right="477" w:firstLine="480"/>
        <w:jc w:val="both"/>
        <w:rPr>
          <w:spacing w:val="-6"/>
        </w:rPr>
      </w:pPr>
      <w:r>
        <w:rPr>
          <w:rFonts w:hint="eastAsia"/>
          <w:b/>
          <w:bCs/>
          <w:spacing w:val="3"/>
          <w:lang w:val="en-US" w:eastAsia="zh-CN"/>
        </w:rPr>
        <w:t>铅酸蓄电池修复仪</w:t>
      </w:r>
      <w:r>
        <w:rPr>
          <w:spacing w:val="3"/>
        </w:rPr>
        <w:t>是湖北电保姆电力自动化有限公司最新研发的电池组智能型</w:t>
      </w:r>
      <w:r>
        <w:rPr>
          <w:spacing w:val="-2"/>
        </w:rPr>
        <w:t>充放电一体</w:t>
      </w:r>
      <w:r>
        <w:rPr>
          <w:rFonts w:hint="eastAsia"/>
          <w:spacing w:val="-2"/>
        </w:rPr>
        <w:t>修复</w:t>
      </w:r>
      <w:r>
        <w:rPr>
          <w:spacing w:val="-2"/>
        </w:rPr>
        <w:t>机，采用最先进的</w:t>
      </w:r>
      <w:r>
        <w:rPr>
          <w:rFonts w:hint="eastAsia"/>
          <w:spacing w:val="-2"/>
        </w:rPr>
        <w:t>高频振谐脉冲修复</w:t>
      </w:r>
      <w:r>
        <w:rPr>
          <w:spacing w:val="-2"/>
        </w:rPr>
        <w:t>技术，根据铅酸电池和铁锂电池的充放</w:t>
      </w:r>
      <w:r>
        <w:rPr>
          <w:spacing w:val="-6"/>
        </w:rPr>
        <w:t>电特点，内置了多种的测试维护模式，适用于市面上各种铅酸电池组和铁锂电池组的放电、充电、循环</w:t>
      </w:r>
      <w:r>
        <w:rPr>
          <w:rFonts w:hint="eastAsia"/>
          <w:spacing w:val="-6"/>
        </w:rPr>
        <w:t>修复</w:t>
      </w:r>
      <w:r>
        <w:rPr>
          <w:spacing w:val="-6"/>
        </w:rPr>
        <w:t>等测试。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</w:rPr>
        <w:t>二、产品特点</w:t>
      </w:r>
    </w:p>
    <w:p>
      <w:pPr>
        <w:numPr>
          <w:ilvl w:val="0"/>
          <w:numId w:val="1"/>
        </w:numPr>
        <w:tabs>
          <w:tab w:val="left" w:pos="1000"/>
        </w:tabs>
        <w:spacing w:line="290" w:lineRule="exact"/>
        <w:ind w:left="1003" w:hanging="363"/>
        <w:jc w:val="both"/>
        <w:outlineLvl w:val="1"/>
        <w:rPr>
          <w:sz w:val="24"/>
          <w:szCs w:val="24"/>
        </w:rPr>
      </w:pPr>
      <w:bookmarkStart w:id="0" w:name="_Toc8887"/>
      <w:bookmarkStart w:id="1" w:name="_Toc30103"/>
      <w:bookmarkStart w:id="2" w:name="_Toc30244"/>
      <w:r>
        <w:rPr>
          <w:sz w:val="24"/>
          <w:szCs w:val="24"/>
        </w:rPr>
        <w:t>产品特点</w:t>
      </w:r>
      <w:bookmarkEnd w:id="0"/>
      <w:bookmarkEnd w:id="1"/>
      <w:bookmarkEnd w:id="2"/>
    </w:p>
    <w:p>
      <w:pPr>
        <w:pStyle w:val="2"/>
        <w:spacing w:before="9"/>
        <w:rPr>
          <w:b/>
          <w:sz w:val="18"/>
        </w:rPr>
      </w:pPr>
    </w:p>
    <w:p>
      <w:pPr>
        <w:pStyle w:val="10"/>
        <w:numPr>
          <w:ilvl w:val="0"/>
          <w:numId w:val="2"/>
        </w:numPr>
        <w:tabs>
          <w:tab w:val="left" w:pos="1060"/>
        </w:tabs>
        <w:spacing w:before="0" w:line="364" w:lineRule="auto"/>
        <w:ind w:right="477"/>
        <w:jc w:val="both"/>
        <w:rPr>
          <w:sz w:val="24"/>
        </w:rPr>
      </w:pPr>
      <w:r>
        <w:rPr>
          <w:sz w:val="24"/>
        </w:rPr>
        <w:t>集放电、充电、循环充放（</w:t>
      </w:r>
      <w:r>
        <w:rPr>
          <w:rFonts w:hint="eastAsia"/>
          <w:sz w:val="24"/>
        </w:rPr>
        <w:t>修复</w:t>
      </w:r>
      <w:r>
        <w:rPr>
          <w:sz w:val="24"/>
        </w:rPr>
        <w:t>）</w:t>
      </w:r>
      <w:r>
        <w:rPr>
          <w:spacing w:val="-1"/>
          <w:sz w:val="24"/>
        </w:rPr>
        <w:t>为一体，一机即可解决电池组维护人</w:t>
      </w:r>
      <w:r>
        <w:rPr>
          <w:sz w:val="24"/>
        </w:rPr>
        <w:t>员所有的测试维护工作；</w:t>
      </w:r>
    </w:p>
    <w:p>
      <w:pPr>
        <w:pStyle w:val="10"/>
        <w:numPr>
          <w:ilvl w:val="0"/>
          <w:numId w:val="2"/>
        </w:numPr>
        <w:tabs>
          <w:tab w:val="left" w:pos="1060"/>
        </w:tabs>
        <w:spacing w:before="1" w:line="364" w:lineRule="auto"/>
        <w:ind w:right="477"/>
        <w:jc w:val="both"/>
        <w:rPr>
          <w:sz w:val="24"/>
        </w:rPr>
      </w:pPr>
      <w:r>
        <w:rPr>
          <w:spacing w:val="-1"/>
          <w:sz w:val="24"/>
        </w:rPr>
        <w:t>智能循环充放电设计：仪表支持设置多次循环充放电测试，可智能设置先充还是先放、静置时间、自动均充转浮充等条件，有效的对电池活性</w:t>
      </w:r>
      <w:r>
        <w:rPr>
          <w:sz w:val="24"/>
        </w:rPr>
        <w:t>进行激活，提高电池组容量。</w:t>
      </w:r>
    </w:p>
    <w:p>
      <w:pPr>
        <w:pStyle w:val="10"/>
        <w:numPr>
          <w:ilvl w:val="0"/>
          <w:numId w:val="2"/>
        </w:numPr>
        <w:tabs>
          <w:tab w:val="left" w:pos="1060"/>
        </w:tabs>
        <w:spacing w:before="2" w:line="364" w:lineRule="auto"/>
        <w:ind w:right="477"/>
        <w:jc w:val="both"/>
        <w:rPr>
          <w:sz w:val="24"/>
        </w:rPr>
      </w:pPr>
      <w:r>
        <w:rPr>
          <w:spacing w:val="-1"/>
          <w:sz w:val="24"/>
        </w:rPr>
        <w:t>测试过程中具备多重保护：在充放电测试过程中，均可设置多个停机保护门限，当到达设置的保护值时，仪表会自动停止测试，以保证被测电池组不受损坏。测试人员可无需在现场值守，仪表会自动完成整个测试</w:t>
      </w:r>
      <w:r>
        <w:rPr>
          <w:sz w:val="24"/>
        </w:rPr>
        <w:t>过程；</w:t>
      </w:r>
    </w:p>
    <w:p>
      <w:pPr>
        <w:pStyle w:val="10"/>
        <w:numPr>
          <w:ilvl w:val="0"/>
          <w:numId w:val="2"/>
        </w:numPr>
        <w:tabs>
          <w:tab w:val="left" w:pos="1060"/>
        </w:tabs>
        <w:spacing w:before="2"/>
        <w:jc w:val="both"/>
        <w:rPr>
          <w:sz w:val="24"/>
        </w:rPr>
      </w:pPr>
      <w:r>
        <w:rPr>
          <w:spacing w:val="-10"/>
          <w:sz w:val="24"/>
        </w:rPr>
        <w:t>高度智能化：采用智能操作系统，大屏幕交互</w:t>
      </w:r>
    </w:p>
    <w:p>
      <w:pPr>
        <w:jc w:val="both"/>
        <w:rPr>
          <w:sz w:val="24"/>
        </w:rPr>
        <w:sectPr>
          <w:footerReference r:id="rId5" w:type="default"/>
          <w:pgSz w:w="11910" w:h="16840"/>
          <w:pgMar w:top="1361" w:right="1320" w:bottom="1378" w:left="1580" w:header="771" w:footer="969" w:gutter="0"/>
          <w:cols w:space="720" w:num="1"/>
        </w:sectPr>
      </w:pPr>
    </w:p>
    <w:p>
      <w:pPr>
        <w:numPr>
          <w:ilvl w:val="0"/>
          <w:numId w:val="1"/>
        </w:numPr>
        <w:tabs>
          <w:tab w:val="left" w:pos="1000"/>
        </w:tabs>
        <w:spacing w:before="187"/>
        <w:jc w:val="both"/>
        <w:outlineLvl w:val="1"/>
        <w:rPr>
          <w:sz w:val="24"/>
          <w:szCs w:val="24"/>
        </w:rPr>
      </w:pPr>
      <w:bookmarkStart w:id="3" w:name="_bookmark2"/>
      <w:bookmarkEnd w:id="3"/>
      <w:bookmarkStart w:id="4" w:name="2.主要用途及适用范围"/>
      <w:bookmarkEnd w:id="4"/>
      <w:bookmarkStart w:id="5" w:name="_Toc13821"/>
      <w:bookmarkStart w:id="6" w:name="_Toc29170"/>
      <w:bookmarkStart w:id="7" w:name="_Toc13911"/>
      <w:r>
        <w:rPr>
          <w:sz w:val="24"/>
          <w:szCs w:val="24"/>
        </w:rPr>
        <w:t>主要用途及适用范围</w:t>
      </w:r>
      <w:bookmarkEnd w:id="5"/>
      <w:bookmarkEnd w:id="6"/>
      <w:bookmarkEnd w:id="7"/>
    </w:p>
    <w:p>
      <w:pPr>
        <w:pStyle w:val="2"/>
        <w:spacing w:before="161"/>
        <w:ind w:right="2029"/>
        <w:jc w:val="right"/>
      </w:pPr>
      <w:r>
        <w:t xml:space="preserve">主要用于电池充放电测试，适用于 </w:t>
      </w:r>
      <w:r>
        <w:rPr>
          <w:rFonts w:ascii="Calibri" w:eastAsia="等线"/>
        </w:rPr>
        <w:t>10</w:t>
      </w:r>
      <w:r>
        <w:rPr>
          <w:rFonts w:ascii="Calibri" w:eastAsia="Calibri"/>
        </w:rPr>
        <w:t>-</w:t>
      </w:r>
      <w:r>
        <w:rPr>
          <w:rFonts w:ascii="Calibri" w:eastAsia="等线"/>
        </w:rPr>
        <w:t>1</w:t>
      </w:r>
      <w:r>
        <w:rPr>
          <w:rFonts w:hint="eastAsia" w:ascii="Calibri" w:eastAsia="等线"/>
          <w:lang w:val="en-US" w:eastAsia="zh-CN"/>
        </w:rPr>
        <w:t>5</w:t>
      </w:r>
      <w:r>
        <w:rPr>
          <w:rFonts w:ascii="Calibri" w:eastAsia="等线"/>
        </w:rPr>
        <w:t>0</w:t>
      </w:r>
      <w:r>
        <w:rPr>
          <w:rFonts w:ascii="Calibri" w:eastAsia="Calibri"/>
        </w:rPr>
        <w:t xml:space="preserve">V </w:t>
      </w:r>
      <w:r>
        <w:t>电压等级。</w:t>
      </w:r>
    </w:p>
    <w:p>
      <w:pPr>
        <w:numPr>
          <w:ilvl w:val="0"/>
          <w:numId w:val="1"/>
        </w:numPr>
        <w:tabs>
          <w:tab w:val="left" w:pos="1000"/>
        </w:tabs>
        <w:spacing w:before="187"/>
        <w:jc w:val="both"/>
        <w:outlineLvl w:val="1"/>
        <w:rPr>
          <w:sz w:val="24"/>
          <w:szCs w:val="24"/>
        </w:rPr>
      </w:pPr>
      <w:bookmarkStart w:id="8" w:name="_bookmark3"/>
      <w:bookmarkEnd w:id="8"/>
      <w:bookmarkStart w:id="9" w:name="3.品种、规格"/>
      <w:bookmarkEnd w:id="9"/>
      <w:bookmarkStart w:id="10" w:name="_Toc2809"/>
      <w:bookmarkStart w:id="11" w:name="_Toc24462"/>
      <w:bookmarkStart w:id="12" w:name="_Toc12711"/>
      <w:r>
        <w:rPr>
          <w:sz w:val="24"/>
          <w:szCs w:val="24"/>
        </w:rPr>
        <w:t>品种、规格</w:t>
      </w:r>
      <w:bookmarkEnd w:id="10"/>
      <w:bookmarkEnd w:id="11"/>
      <w:bookmarkEnd w:id="12"/>
    </w:p>
    <w:p>
      <w:pPr>
        <w:pStyle w:val="2"/>
        <w:spacing w:before="161" w:line="364" w:lineRule="auto"/>
        <w:ind w:left="1002" w:right="328" w:firstLine="480"/>
      </w:pPr>
      <w:r>
        <w:t>主机由彩色显示屏、数据处理单元、数据采集单元、辅助电源单元、放电单元</w:t>
      </w:r>
      <w:r>
        <w:rPr>
          <w:rFonts w:hint="eastAsia"/>
        </w:rPr>
        <w:t>、充电单元、功率控制单元</w:t>
      </w:r>
      <w:r>
        <w:t>和面板操作单元组成。</w:t>
      </w:r>
    </w:p>
    <w:p>
      <w:pPr>
        <w:numPr>
          <w:ilvl w:val="0"/>
          <w:numId w:val="1"/>
        </w:numPr>
        <w:tabs>
          <w:tab w:val="left" w:pos="1000"/>
        </w:tabs>
        <w:spacing w:before="187"/>
        <w:jc w:val="both"/>
        <w:outlineLvl w:val="1"/>
        <w:rPr>
          <w:sz w:val="24"/>
          <w:szCs w:val="24"/>
        </w:rPr>
      </w:pPr>
      <w:bookmarkStart w:id="13" w:name="_bookmark4"/>
      <w:bookmarkEnd w:id="13"/>
      <w:bookmarkStart w:id="14" w:name="4.型号的组成及其代表意义"/>
      <w:bookmarkEnd w:id="14"/>
      <w:bookmarkStart w:id="15" w:name="_Toc26766"/>
      <w:bookmarkStart w:id="16" w:name="_Toc13936"/>
      <w:bookmarkStart w:id="17" w:name="_Toc7903"/>
      <w:r>
        <w:rPr>
          <w:sz w:val="24"/>
          <w:szCs w:val="24"/>
        </w:rPr>
        <w:t>型号的组成及其代表意义</w:t>
      </w:r>
      <w:bookmarkEnd w:id="15"/>
      <w:bookmarkEnd w:id="16"/>
      <w:bookmarkEnd w:id="17"/>
    </w:p>
    <w:p>
      <w:pPr>
        <w:spacing w:before="160" w:line="360" w:lineRule="auto"/>
        <w:ind w:left="998"/>
        <w:rPr>
          <w:b/>
          <w:sz w:val="24"/>
          <w:lang w:val="en-US"/>
        </w:rPr>
      </w:pPr>
      <w:r>
        <w:rPr>
          <w:sz w:val="24"/>
        </w:rPr>
        <w:t xml:space="preserve">本测试仪型号为: </w:t>
      </w:r>
    </w:p>
    <w:p>
      <w:pPr>
        <w:numPr>
          <w:ilvl w:val="0"/>
          <w:numId w:val="1"/>
        </w:numPr>
        <w:tabs>
          <w:tab w:val="left" w:pos="1000"/>
        </w:tabs>
        <w:spacing w:before="187"/>
        <w:jc w:val="both"/>
        <w:outlineLvl w:val="1"/>
        <w:rPr>
          <w:sz w:val="24"/>
          <w:szCs w:val="24"/>
        </w:rPr>
      </w:pPr>
      <w:bookmarkStart w:id="18" w:name="_bookmark5"/>
      <w:bookmarkEnd w:id="18"/>
      <w:bookmarkStart w:id="19" w:name="5.使用环境条件"/>
      <w:bookmarkEnd w:id="19"/>
      <w:bookmarkStart w:id="20" w:name="_Toc24424"/>
      <w:bookmarkStart w:id="21" w:name="_Toc30702"/>
      <w:bookmarkStart w:id="22" w:name="_Toc1178"/>
      <w:r>
        <w:rPr>
          <w:sz w:val="24"/>
          <w:szCs w:val="24"/>
        </w:rPr>
        <w:t>使用环境条件</w:t>
      </w:r>
      <w:bookmarkEnd w:id="20"/>
      <w:bookmarkEnd w:id="21"/>
      <w:bookmarkEnd w:id="22"/>
    </w:p>
    <w:p>
      <w:pPr>
        <w:pStyle w:val="2"/>
        <w:spacing w:before="160"/>
        <w:ind w:left="1002"/>
      </w:pPr>
      <w:r>
        <w:t>无腐蚀性、爆炸性和破坏绝缘的气体及导电尘埃等。</w:t>
      </w:r>
    </w:p>
    <w:p>
      <w:pPr>
        <w:numPr>
          <w:ilvl w:val="0"/>
          <w:numId w:val="1"/>
        </w:numPr>
        <w:tabs>
          <w:tab w:val="left" w:pos="1000"/>
        </w:tabs>
        <w:spacing w:before="187"/>
        <w:jc w:val="both"/>
        <w:outlineLvl w:val="1"/>
        <w:rPr>
          <w:sz w:val="24"/>
          <w:szCs w:val="24"/>
        </w:rPr>
      </w:pPr>
      <w:bookmarkStart w:id="23" w:name="_bookmark6"/>
      <w:bookmarkEnd w:id="23"/>
      <w:bookmarkStart w:id="24" w:name="6.工作条件"/>
      <w:bookmarkEnd w:id="24"/>
      <w:bookmarkStart w:id="25" w:name="_Toc632"/>
      <w:bookmarkStart w:id="26" w:name="_Toc22895"/>
      <w:bookmarkStart w:id="27" w:name="_Toc7293"/>
      <w:r>
        <w:rPr>
          <w:sz w:val="24"/>
          <w:szCs w:val="24"/>
        </w:rPr>
        <w:t>工作条件</w:t>
      </w:r>
      <w:bookmarkEnd w:id="25"/>
      <w:bookmarkEnd w:id="26"/>
      <w:bookmarkEnd w:id="27"/>
    </w:p>
    <w:p>
      <w:pPr>
        <w:pStyle w:val="2"/>
        <w:spacing w:before="9"/>
        <w:rPr>
          <w:b/>
          <w:sz w:val="18"/>
        </w:rPr>
      </w:pPr>
    </w:p>
    <w:p>
      <w:pPr>
        <w:pStyle w:val="2"/>
        <w:spacing w:line="364" w:lineRule="auto"/>
        <w:ind w:left="1002" w:right="6362"/>
        <w:rPr>
          <w:rFonts w:ascii="Calibri" w:hAnsi="Calibri" w:eastAsia="Calibri"/>
        </w:rPr>
      </w:pPr>
      <w:r>
        <w:t>温度：</w:t>
      </w:r>
      <w:r>
        <w:rPr>
          <w:rFonts w:ascii="Calibri" w:hAnsi="Calibri" w:eastAsia="Calibri"/>
        </w:rPr>
        <w:t>-10~60</w:t>
      </w:r>
      <w:r>
        <w:t>℃ 湿度：</w:t>
      </w:r>
      <w:r>
        <w:rPr>
          <w:rFonts w:ascii="Calibri" w:hAnsi="Calibri" w:eastAsia="Calibri"/>
        </w:rPr>
        <w:t>0-95%</w:t>
      </w:r>
    </w:p>
    <w:p>
      <w:pPr>
        <w:numPr>
          <w:ilvl w:val="0"/>
          <w:numId w:val="1"/>
        </w:numPr>
        <w:tabs>
          <w:tab w:val="left" w:pos="1000"/>
        </w:tabs>
        <w:spacing w:before="187"/>
        <w:jc w:val="both"/>
        <w:outlineLvl w:val="1"/>
        <w:rPr>
          <w:sz w:val="24"/>
          <w:szCs w:val="24"/>
        </w:rPr>
      </w:pPr>
      <w:bookmarkStart w:id="28" w:name="_bookmark7"/>
      <w:bookmarkEnd w:id="28"/>
      <w:bookmarkStart w:id="29" w:name="7.对环境及能源的影响"/>
      <w:bookmarkEnd w:id="29"/>
      <w:bookmarkStart w:id="30" w:name="_Toc5627"/>
      <w:bookmarkStart w:id="31" w:name="_Toc6610"/>
      <w:bookmarkStart w:id="32" w:name="_Toc20227"/>
      <w:r>
        <w:rPr>
          <w:sz w:val="24"/>
          <w:szCs w:val="24"/>
        </w:rPr>
        <w:t>对环境及能源的影响</w:t>
      </w:r>
      <w:bookmarkEnd w:id="30"/>
      <w:bookmarkEnd w:id="31"/>
      <w:bookmarkEnd w:id="32"/>
    </w:p>
    <w:p>
      <w:pPr>
        <w:pStyle w:val="2"/>
        <w:spacing w:before="161" w:line="362" w:lineRule="auto"/>
        <w:ind w:left="1002" w:right="477"/>
      </w:pPr>
      <w:r>
        <w:t>该设备放电部分为内置负载放电类型，电池化学能转化为热能消耗，测试区域注意散热通风。</w:t>
      </w:r>
    </w:p>
    <w:p>
      <w:pPr>
        <w:numPr>
          <w:ilvl w:val="0"/>
          <w:numId w:val="1"/>
        </w:numPr>
        <w:tabs>
          <w:tab w:val="left" w:pos="1000"/>
        </w:tabs>
        <w:spacing w:before="187"/>
        <w:jc w:val="both"/>
        <w:outlineLvl w:val="1"/>
        <w:rPr>
          <w:sz w:val="24"/>
          <w:szCs w:val="24"/>
        </w:rPr>
      </w:pPr>
      <w:bookmarkStart w:id="33" w:name="_bookmark8"/>
      <w:bookmarkEnd w:id="33"/>
      <w:bookmarkStart w:id="34" w:name="8.安全"/>
      <w:bookmarkEnd w:id="34"/>
      <w:bookmarkStart w:id="35" w:name="_Toc19988"/>
      <w:bookmarkStart w:id="36" w:name="_Toc8589"/>
      <w:bookmarkStart w:id="37" w:name="_Toc26919"/>
      <w:r>
        <w:rPr>
          <w:sz w:val="24"/>
          <w:szCs w:val="24"/>
        </w:rPr>
        <w:t>安全</w:t>
      </w:r>
      <w:bookmarkEnd w:id="35"/>
      <w:bookmarkEnd w:id="36"/>
      <w:bookmarkEnd w:id="37"/>
    </w:p>
    <w:p>
      <w:pPr>
        <w:pStyle w:val="2"/>
        <w:spacing w:before="160"/>
        <w:ind w:left="1000"/>
        <w:rPr>
          <w:rFonts w:hint="eastAsia"/>
        </w:rPr>
      </w:pPr>
      <w:r>
        <w:t>本设备具备反接、过压、过流、过温、通讯等硬件、软件保护。</w:t>
      </w:r>
    </w:p>
    <w:p>
      <w:pPr>
        <w:tabs>
          <w:tab w:val="left" w:pos="1059"/>
        </w:tabs>
        <w:rPr>
          <w:sz w:val="32"/>
          <w:szCs w:val="32"/>
        </w:rPr>
      </w:pP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</w:rPr>
        <w:t>三、技术参数</w:t>
      </w:r>
    </w:p>
    <w:p>
      <w:pPr>
        <w:rPr>
          <w:rFonts w:hint="eastAsia" w:eastAsiaTheme="minorEastAsia"/>
          <w:lang w:eastAsia="zh-CN"/>
        </w:rPr>
      </w:pPr>
    </w:p>
    <w:tbl>
      <w:tblPr>
        <w:tblStyle w:val="6"/>
        <w:tblW w:w="0" w:type="auto"/>
        <w:tblInd w:w="2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5"/>
        <w:gridCol w:w="66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7"/>
              <w:ind w:left="144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型号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104"/>
              <w:ind w:right="85"/>
              <w:rPr>
                <w:rFonts w:ascii="Calibri"/>
                <w:b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9"/>
              <w:ind w:left="151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适用行业或系统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99"/>
              <w:ind w:right="76"/>
              <w:rPr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500AH</w:t>
            </w:r>
            <w:r>
              <w:rPr>
                <w:rFonts w:hint="eastAsia"/>
                <w:sz w:val="24"/>
                <w:szCs w:val="24"/>
              </w:rPr>
              <w:t>蓄电池修复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8"/>
              <w:ind w:left="149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放电电压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0"/>
              <w:ind w:righ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sz w:val="24"/>
                <w:szCs w:val="24"/>
              </w:rPr>
              <w:t>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8"/>
              <w:ind w:left="146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放电电流范围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0"/>
              <w:ind w:righ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0~50A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8"/>
              <w:ind w:left="146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放电功率限制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0"/>
              <w:ind w:righ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&lt;6KW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8"/>
              <w:ind w:left="146" w:right="137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充电电压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0"/>
              <w:ind w:right="88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7"/>
              <w:ind w:left="149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充电电流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0"/>
              <w:ind w:righ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0~50A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7"/>
              <w:ind w:left="146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充电功率限制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0"/>
              <w:ind w:righ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&lt;8.1KW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9"/>
              <w:ind w:left="149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供电电源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0"/>
              <w:ind w:right="88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AC220V</w:t>
            </w:r>
            <w:r>
              <w:rPr>
                <w:rFonts w:hint="eastAsia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AC380V</w:t>
            </w:r>
            <w:r>
              <w:rPr>
                <w:rFonts w:hint="eastAsia"/>
                <w:sz w:val="24"/>
                <w:szCs w:val="24"/>
              </w:rPr>
              <w:t>三相四线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8"/>
              <w:ind w:left="149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工作模式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0"/>
              <w:ind w:righ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放电、充电</w:t>
            </w:r>
            <w:r>
              <w:rPr>
                <w:rFonts w:hint="eastAsia"/>
                <w:sz w:val="24"/>
                <w:szCs w:val="24"/>
              </w:rPr>
              <w:t>修复</w:t>
            </w:r>
            <w:r>
              <w:rPr>
                <w:sz w:val="24"/>
                <w:szCs w:val="24"/>
              </w:rPr>
              <w:t>、循环放充（</w:t>
            </w:r>
            <w:r>
              <w:rPr>
                <w:rFonts w:hint="eastAsia"/>
                <w:sz w:val="24"/>
                <w:szCs w:val="24"/>
              </w:rPr>
              <w:t>修复</w:t>
            </w:r>
            <w:r>
              <w:rPr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8"/>
              <w:ind w:left="146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电压精度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0"/>
              <w:ind w:righ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精度±0.5V 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sz w:val="24"/>
                <w:szCs w:val="24"/>
              </w:rPr>
              <w:t>分辨率</w:t>
            </w:r>
            <w:r>
              <w:rPr>
                <w:rFonts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0.1V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9"/>
              <w:ind w:left="149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测试电流精度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0"/>
              <w:ind w:right="88"/>
              <w:rPr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精度±</w:t>
            </w:r>
            <w:r>
              <w:rPr>
                <w:sz w:val="24"/>
                <w:szCs w:val="24"/>
                <w:lang w:val="en-US"/>
              </w:rPr>
              <w:t>0.5A，</w:t>
            </w:r>
            <w:r>
              <w:rPr>
                <w:sz w:val="24"/>
                <w:szCs w:val="24"/>
              </w:rPr>
              <w:t>分辨率</w:t>
            </w:r>
            <w:r>
              <w:rPr>
                <w:sz w:val="24"/>
                <w:szCs w:val="24"/>
                <w:lang w:val="en-US"/>
              </w:rPr>
              <w:t>：0.1A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9"/>
              <w:ind w:left="0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保护功能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79"/>
              <w:ind w:righ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直流输入过压保护、电池电压极性接反保护、 放电过流保护、系统过温保护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1975" w:type="dxa"/>
            <w:noWrap w:val="0"/>
            <w:vAlign w:val="center"/>
          </w:tcPr>
          <w:p>
            <w:pPr>
              <w:pStyle w:val="12"/>
              <w:spacing w:before="99"/>
              <w:ind w:left="149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制冷方式</w:t>
            </w:r>
          </w:p>
        </w:tc>
        <w:tc>
          <w:tcPr>
            <w:tcW w:w="6644" w:type="dxa"/>
            <w:noWrap w:val="0"/>
            <w:vAlign w:val="center"/>
          </w:tcPr>
          <w:p>
            <w:pPr>
              <w:pStyle w:val="12"/>
              <w:spacing w:before="0"/>
              <w:ind w:righ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强制风冷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9"/>
              <w:ind w:left="0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工作环境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0" w:line="360" w:lineRule="exact"/>
              <w:ind w:right="2581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 xml:space="preserve">      </w:t>
            </w:r>
            <w:r>
              <w:rPr>
                <w:rFonts w:hint="eastAsia"/>
                <w:sz w:val="24"/>
                <w:szCs w:val="24"/>
              </w:rPr>
              <w:t>温度：-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~</w:t>
            </w:r>
            <w:r>
              <w:rPr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0°C 湿度：0~9</w:t>
            </w:r>
            <w:r>
              <w:rPr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9"/>
              <w:ind w:left="149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体积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8"/>
              <w:ind w:right="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420*480*550mm</w:t>
            </w:r>
            <w:r>
              <w:rPr>
                <w:rFonts w:hint="eastAsia"/>
                <w:sz w:val="24"/>
                <w:szCs w:val="24"/>
              </w:rPr>
              <w:t>（高x宽x深）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975" w:type="dxa"/>
            <w:noWrap w:val="0"/>
            <w:vAlign w:val="top"/>
          </w:tcPr>
          <w:p>
            <w:pPr>
              <w:pStyle w:val="12"/>
              <w:spacing w:before="99"/>
              <w:ind w:left="149"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重量</w:t>
            </w:r>
          </w:p>
        </w:tc>
        <w:tc>
          <w:tcPr>
            <w:tcW w:w="6644" w:type="dxa"/>
            <w:noWrap w:val="0"/>
            <w:vAlign w:val="top"/>
          </w:tcPr>
          <w:p>
            <w:pPr>
              <w:pStyle w:val="12"/>
              <w:spacing w:before="88"/>
              <w:ind w:right="83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43.3KG</w:t>
            </w:r>
          </w:p>
        </w:tc>
      </w:tr>
    </w:tbl>
    <w:p/>
    <w:sectPr>
      <w:footerReference r:id="rId6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08C64A-F8A5-48A8-8972-7065C1BFF6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40B390D-9073-47E2-AED0-B0E3CF0622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00F9841-D355-4EC4-BF9D-C6DB5E8CAC2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A100047-E707-47BE-B71B-7AE741F2FD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1D626FD-743C-42A0-94A8-0B422CC9070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2BAA8B6-2C83-43C9-BDA7-03F42D322993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E1AB1C31-D028-4730-91A9-31A2A5262742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FD4C9FE2-51DC-4C17-82B0-4AC40B61F02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4C8D78A5-CCAE-4A12-A681-0DB01C87E1B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84DCE218-BC45-40CB-8E43-DD9B9EED950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1" w:fontKey="{79C87D34-B433-41E9-995B-F498AFDB16D5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2" w:fontKey="{A3A50C36-B5FA-4214-9099-235F61CA84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68480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v+PcoM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0528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SXQFdcAAAAIAQAADwAAAAAAAAABACAAAAAiAAAAZHJz&#10;L2Rvd25yZXYueG1sUEsBAhQAFAAAAAgAh07iQIA+Gnk+AgAAcQQAAA4AAAAAAAAAAQAgAAAAJg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67456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0"/>
      <w:numFmt w:val="bullet"/>
      <w:lvlText w:val=""/>
      <w:lvlJc w:val="left"/>
      <w:pPr>
        <w:ind w:left="1060" w:hanging="42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54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49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43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38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3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27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22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16" w:hanging="42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 w:ascii="Calibri" w:hAnsi="Calibri" w:eastAsia="Calibri" w:cs="Calibri"/>
        <w:b/>
        <w:bCs/>
        <w:w w:val="99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00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01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01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02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0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03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04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04" w:hanging="36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sImhkaWQiOiI2OGQ4NWRhOGQ2ODJhODI0N2RmMGMyNzBmYWYwMjVkYiIsInVzZXJDb3VudCI6MX0="/>
  </w:docVars>
  <w:rsids>
    <w:rsidRoot w:val="3FFF3CEE"/>
    <w:rsid w:val="00167E61"/>
    <w:rsid w:val="00247D8A"/>
    <w:rsid w:val="00C04699"/>
    <w:rsid w:val="00C5123E"/>
    <w:rsid w:val="00E27C2C"/>
    <w:rsid w:val="01B272E6"/>
    <w:rsid w:val="02561501"/>
    <w:rsid w:val="049B4251"/>
    <w:rsid w:val="04E84944"/>
    <w:rsid w:val="05C352AB"/>
    <w:rsid w:val="0758647B"/>
    <w:rsid w:val="07971B3D"/>
    <w:rsid w:val="09763D1B"/>
    <w:rsid w:val="0A811CA6"/>
    <w:rsid w:val="0BAF182A"/>
    <w:rsid w:val="0DA510F2"/>
    <w:rsid w:val="0DC07B63"/>
    <w:rsid w:val="13974CA8"/>
    <w:rsid w:val="139F5BEF"/>
    <w:rsid w:val="13B66B0B"/>
    <w:rsid w:val="198054CC"/>
    <w:rsid w:val="1AF16A9F"/>
    <w:rsid w:val="1D0A5513"/>
    <w:rsid w:val="1E9B7373"/>
    <w:rsid w:val="20FD241D"/>
    <w:rsid w:val="24312B32"/>
    <w:rsid w:val="245A6561"/>
    <w:rsid w:val="25020637"/>
    <w:rsid w:val="26D163BE"/>
    <w:rsid w:val="270A6E9F"/>
    <w:rsid w:val="27B244F0"/>
    <w:rsid w:val="28E846B3"/>
    <w:rsid w:val="2C4F4187"/>
    <w:rsid w:val="2C9E6F6B"/>
    <w:rsid w:val="2CFD1D49"/>
    <w:rsid w:val="2E910A43"/>
    <w:rsid w:val="314815AE"/>
    <w:rsid w:val="33B5286A"/>
    <w:rsid w:val="33F5698C"/>
    <w:rsid w:val="34FC2147"/>
    <w:rsid w:val="3F9047FE"/>
    <w:rsid w:val="3FFF3CEE"/>
    <w:rsid w:val="41354483"/>
    <w:rsid w:val="44D116F3"/>
    <w:rsid w:val="48E72AE5"/>
    <w:rsid w:val="4C2E5751"/>
    <w:rsid w:val="4F245F14"/>
    <w:rsid w:val="507C2728"/>
    <w:rsid w:val="53CA7FF9"/>
    <w:rsid w:val="5431446A"/>
    <w:rsid w:val="55FA50B1"/>
    <w:rsid w:val="5B2B1EED"/>
    <w:rsid w:val="5E0A3992"/>
    <w:rsid w:val="5E0D76FC"/>
    <w:rsid w:val="5E7967EF"/>
    <w:rsid w:val="5F5255F7"/>
    <w:rsid w:val="618C4059"/>
    <w:rsid w:val="651246C5"/>
    <w:rsid w:val="656868D1"/>
    <w:rsid w:val="66054C78"/>
    <w:rsid w:val="6F870EF5"/>
    <w:rsid w:val="72114D93"/>
    <w:rsid w:val="72E0452B"/>
    <w:rsid w:val="77E874D1"/>
    <w:rsid w:val="78CB6BA6"/>
    <w:rsid w:val="7D7D4B2B"/>
    <w:rsid w:val="7DEB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0"/>
    <w:rPr>
      <w:b/>
      <w:bCs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8"/>
    <w:link w:val="3"/>
    <w:qFormat/>
    <w:uiPriority w:val="0"/>
    <w:rPr>
      <w:kern w:val="2"/>
      <w:sz w:val="18"/>
      <w:szCs w:val="18"/>
    </w:rPr>
  </w:style>
  <w:style w:type="paragraph" w:customStyle="1" w:styleId="12">
    <w:name w:val="Table Paragraph"/>
    <w:basedOn w:val="1"/>
    <w:qFormat/>
    <w:uiPriority w:val="1"/>
    <w:pPr>
      <w:autoSpaceDE w:val="0"/>
      <w:autoSpaceDN w:val="0"/>
      <w:spacing w:before="30"/>
      <w:ind w:left="95"/>
      <w:jc w:val="center"/>
    </w:pPr>
    <w:rPr>
      <w:rFonts w:ascii="宋体" w:hAnsi="宋体" w:eastAsia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5</Pages>
  <Words>829</Words>
  <Characters>925</Characters>
  <Lines>6</Lines>
  <Paragraphs>1</Paragraphs>
  <TotalTime>5</TotalTime>
  <ScaleCrop>false</ScaleCrop>
  <LinksUpToDate>false</LinksUpToDate>
  <CharactersWithSpaces>947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2022-07-26T07:48:02Z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F6ED555EA72A474C8AA43742B4A32430</vt:lpwstr>
  </property>
  <property fmtid="{D5CDD505-2E9C-101B-9397-08002B2CF9AE}" pid="4" name="KSOTemplateUUID">
    <vt:lpwstr>v1.0_mb_C1D9xVE17GRg0N5lnbq4OQ==</vt:lpwstr>
  </property>
</Properties>
</file>