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0" w:lineRule="atLeast"/>
        <w:ind w:left="113"/>
        <w:rPr>
          <w:rFonts w:ascii="Times New Roman" w:hAnsi="Times New Roman"/>
          <w:sz w:val="20"/>
          <w:szCs w:val="20"/>
        </w:rPr>
      </w:pPr>
    </w:p>
    <w:p>
      <w:pPr>
        <w:rPr>
          <w:rFonts w:ascii="Times New Roman" w:hAnsi="Times New Roman"/>
          <w:sz w:val="20"/>
          <w:szCs w:val="20"/>
        </w:rPr>
      </w:pPr>
    </w:p>
    <w:p>
      <w:pPr>
        <w:tabs>
          <w:tab w:val="left" w:pos="3449"/>
        </w:tabs>
        <w:rPr>
          <w:rFonts w:ascii="Times New Roman" w:hAnsi="Times New Roman"/>
          <w:sz w:val="20"/>
          <w:szCs w:val="20"/>
        </w:rPr>
      </w:pPr>
      <w:r>
        <w:rPr>
          <w:rFonts w:hint="eastAsia" w:ascii="Times New Roman" w:hAnsi="Times New Roman"/>
          <w:sz w:val="20"/>
          <w:szCs w:val="20"/>
        </w:rPr>
        <w:tab/>
      </w: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r>
        <w:rPr>
          <w:sz w:val="20"/>
        </w:rPr>
        <w:pict>
          <v:shape id="_x0000_s1026" o:spid="_x0000_s1026" o:spt="202" type="#_x0000_t202" style="position:absolute;left:0pt;margin-left:196.95pt;margin-top:2.5pt;height:77.85pt;width:322.95pt;z-index:251662336;mso-width-relative:page;mso-height-relative:page;" fillcolor="#8C0000" filled="t" stroked="f" coordsize="21600,21600" o:gfxdata="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0gB9gAAAAKAQAADwAAAAAAAAABACAAAAAi&#10;AAAAZHJzL2Rvd25yZXYueG1sUEsBAhQAFAAAAAgAh07iQJDjXr0KAgAAGgQAAA4AAAAAAAAAAQAg&#10;AAAAJwEAAGRycy9lMm9Eb2MueG1sUEsFBgAAAAAGAAYAWQEAAKMFAAAAAA==&#10;">
            <v:path/>
            <v:fill on="t" focussize="0,0"/>
            <v:stroke on="f" joinstyle="miter"/>
            <v:imagedata o:title=""/>
            <o:lock v:ext="edit"/>
            <v:shadow on="t" color="#4D4D4D" opacity="52428f" offset="0pt,0.000236220472440945pt"/>
            <v:textbox>
              <w:txbxContent>
                <w:p>
                  <w:pPr>
                    <w:rPr>
                      <w:b/>
                      <w:bCs/>
                    </w:rPr>
                  </w:pPr>
                </w:p>
                <w:p>
                  <w:pPr>
                    <w:autoSpaceDE/>
                    <w:autoSpaceDN/>
                    <w:spacing w:line="360" w:lineRule="auto"/>
                    <w:rPr>
                      <w:rFonts w:ascii="微软雅黑" w:hAnsi="微软雅黑" w:eastAsia="微软雅黑" w:cs="微软雅黑"/>
                      <w:b/>
                      <w:bCs/>
                      <w:sz w:val="48"/>
                      <w:szCs w:val="48"/>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rPr>
                    <w:t xml:space="preserve">       </w:t>
                  </w:r>
                  <w:r>
                    <w:rPr>
                      <w:rFonts w:hint="eastAsia" w:ascii="微软雅黑" w:hAnsi="微软雅黑" w:eastAsia="微软雅黑" w:cs="微软雅黑"/>
                      <w:b/>
                      <w:bCs/>
                      <w:color w:val="FFFFFF"/>
                      <w:sz w:val="56"/>
                      <w:szCs w:val="56"/>
                    </w:rPr>
                    <w:t>操</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作</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说</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明</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书</w:t>
                  </w:r>
                </w:p>
              </w:txbxContent>
            </v:textbox>
          </v:shape>
        </w:pict>
      </w:r>
      <w:r>
        <w:rPr>
          <w:sz w:val="20"/>
        </w:rPr>
        <w:pict>
          <v:rect id="_x0000_s2063" o:spid="_x0000_s2063" o:spt="1" style="position:absolute;left:0pt;margin-left:141.65pt;margin-top:2.4pt;height:78.05pt;width:45.8pt;z-index:251663360;mso-width-relative:page;mso-height-relative:page;" fillcolor="#A6A6A6" filled="t" stroked="f" coordsize="21600,21600" o:gfxdata="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Zss&#10;5dcAAAAJAQAADwAAAAAAAAABACAAAAAiAAAAZHJzL2Rvd25yZXYueG1sUEsBAhQAFAAAAAgAh07i&#10;QEW4of+xAQAAXgMAAA4AAAAAAAAAAQAgAAAAJgEAAGRycy9lMm9Eb2MueG1sUEsFBgAAAAAGAAYA&#10;WQEAAEkFAAAAAA==&#10;">
            <v:path/>
            <v:fill on="t" focussize="0,0"/>
            <v:stroke on="f"/>
            <v:imagedata o:title=""/>
            <o:lock v:ext="edit"/>
          </v:rect>
        </w:pict>
      </w: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spacing w:before="10"/>
        <w:rPr>
          <w:rFonts w:ascii="Times New Roman" w:hAnsi="Times New Roman" w:eastAsia="Times New Roman"/>
          <w:szCs w:val="21"/>
        </w:rPr>
      </w:pPr>
    </w:p>
    <w:p>
      <w:pPr>
        <w:rPr>
          <w:rFonts w:ascii="Arial" w:hAnsi="Arial" w:eastAsia="Arial" w:cs="Arial"/>
          <w:b/>
          <w:bCs/>
          <w:sz w:val="40"/>
          <w:szCs w:val="40"/>
        </w:rPr>
      </w:pPr>
      <w:r>
        <w:rPr>
          <w:sz w:val="49"/>
        </w:rPr>
        <w:pict>
          <v:shape id="_x0000_s2062" o:spid="_x0000_s2062" o:spt="202" type="#_x0000_t202" style="position:absolute;left:0pt;margin-left:123.05pt;margin-top:18.85pt;height:106.55pt;width:367.5pt;z-index:251664384;mso-width-relative:page;mso-height-relative:page;" stroked="f" coordsize="21600,21600" o:gfxdata="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1KZ51NgAAAAKAQAADwAAAAAAAAABACAAAAAiAAAAZHJzL2Rvd25yZXYu&#10;eG1sUEsBAhQAFAAAAAgAh07iQFYDo9PCAQAAeAMAAA4AAAAAAAAAAQAgAAAAJwEAAGRycy9lMm9E&#10;b2MueG1sUEsFBgAAAAAGAAYAWQEAAFsFAAAAAA==&#10;">
            <v:path/>
            <v:fill focussize="0,0"/>
            <v:stroke on="f" joinstyle="miter"/>
            <v:imagedata o:title=""/>
            <o:lock v:ext="edit"/>
            <v:textbox>
              <w:txbxContent>
                <w:p>
                  <w:pPr>
                    <w:spacing w:before="49"/>
                    <w:ind w:left="192"/>
                    <w:rPr>
                      <w:rFonts w:ascii="Arial" w:hAnsi="Arial" w:eastAsia="Arial" w:cs="Arial"/>
                      <w:color w:val="7E7E7E"/>
                      <w:sz w:val="44"/>
                      <w:szCs w:val="44"/>
                    </w:rPr>
                  </w:pPr>
                  <w:r>
                    <w:rPr>
                      <w:rFonts w:hint="eastAsia" w:ascii="微软雅黑" w:hAnsi="微软雅黑" w:eastAsia="微软雅黑" w:cs="微软雅黑"/>
                      <w:b/>
                      <w:bCs/>
                      <w:sz w:val="56"/>
                      <w:szCs w:val="56"/>
                      <w:lang w:val="en-US"/>
                    </w:rPr>
                    <w:t>蓄</w:t>
                  </w:r>
                  <w:r>
                    <w:rPr>
                      <w:rFonts w:hint="eastAsia" w:ascii="微软雅黑" w:hAnsi="微软雅黑" w:eastAsia="微软雅黑" w:cs="微软雅黑"/>
                      <w:b/>
                      <w:bCs/>
                      <w:sz w:val="56"/>
                      <w:szCs w:val="56"/>
                    </w:rPr>
                    <w:t>电池组智能充放电一体机</w:t>
                  </w:r>
                </w:p>
                <w:p/>
              </w:txbxContent>
            </v:textbox>
          </v:shape>
        </w:pict>
      </w:r>
    </w:p>
    <w:p>
      <w:pPr>
        <w:spacing w:before="7"/>
        <w:rPr>
          <w:rFonts w:ascii="Arial" w:hAnsi="Arial" w:eastAsia="Arial" w:cs="Arial"/>
          <w:b/>
          <w:bCs/>
          <w:color w:val="4F81BD"/>
          <w:sz w:val="49"/>
          <w:szCs w:val="49"/>
        </w:rPr>
      </w:pPr>
    </w:p>
    <w:p>
      <w:pPr>
        <w:rPr>
          <w:rFonts w:ascii="Arial" w:hAnsi="Arial" w:eastAsia="Arial" w:cs="Arial"/>
          <w:b/>
          <w:bCs/>
          <w:sz w:val="52"/>
          <w:szCs w:val="52"/>
        </w:rPr>
      </w:pPr>
    </w:p>
    <w:p>
      <w:pPr>
        <w:rPr>
          <w:rFonts w:ascii="Arial" w:hAnsi="Arial" w:eastAsia="Arial" w:cs="Arial"/>
          <w:b/>
          <w:bCs/>
          <w:sz w:val="52"/>
          <w:szCs w:val="52"/>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spacing w:before="0" w:after="0" w:line="240" w:lineRule="auto"/>
        <w:ind w:left="0" w:right="0"/>
        <w:jc w:val="center"/>
        <w:outlineLvl w:val="9"/>
        <w:rPr>
          <w:rFonts w:hint="eastAsia" w:ascii="Arial" w:hAnsi="Arial" w:eastAsia="宋体" w:cs="Arial"/>
          <w:b/>
          <w:bCs/>
          <w:sz w:val="24"/>
          <w:szCs w:val="24"/>
          <w:lang w:eastAsia="zh-CN"/>
        </w:rPr>
      </w:pPr>
      <w:r>
        <w:rPr>
          <w:rFonts w:hint="eastAsia" w:ascii="微软雅黑" w:hAnsi="微软雅黑" w:eastAsia="微软雅黑" w:cs="微软雅黑"/>
          <w:b/>
          <w:bCs/>
          <w:color w:val="000000"/>
          <w:spacing w:val="-5"/>
          <w:sz w:val="50"/>
          <w:szCs w:val="50"/>
          <w:lang w:val="en-US" w:eastAsia="zh-CN"/>
        </w:rPr>
        <w:t>****</w:t>
      </w:r>
      <w:r>
        <w:rPr>
          <w:rFonts w:hint="eastAsia" w:ascii="微软雅黑" w:hAnsi="微软雅黑" w:eastAsia="微软雅黑" w:cs="微软雅黑"/>
          <w:b/>
          <w:bCs/>
          <w:color w:val="000000"/>
          <w:spacing w:val="-5"/>
          <w:sz w:val="50"/>
          <w:szCs w:val="50"/>
          <w:lang w:eastAsia="zh-CN"/>
        </w:rPr>
        <w:t>有限公司</w:t>
      </w:r>
    </w:p>
    <w:p>
      <w:pPr>
        <w:jc w:val="center"/>
        <w:rPr>
          <w:b/>
          <w:bCs/>
          <w:sz w:val="32"/>
          <w:szCs w:val="36"/>
        </w:rPr>
      </w:pPr>
    </w:p>
    <w:p>
      <w:pPr>
        <w:jc w:val="center"/>
        <w:rPr>
          <w:b/>
          <w:bCs/>
          <w:sz w:val="32"/>
          <w:szCs w:val="36"/>
        </w:rPr>
      </w:pPr>
    </w:p>
    <w:p>
      <w:pPr>
        <w:jc w:val="center"/>
        <w:rPr>
          <w:b/>
          <w:bCs/>
          <w:sz w:val="32"/>
          <w:szCs w:val="36"/>
        </w:rPr>
      </w:pPr>
    </w:p>
    <w:p>
      <w:pPr>
        <w:jc w:val="center"/>
        <w:rPr>
          <w:b/>
          <w:bCs/>
          <w:sz w:val="32"/>
          <w:szCs w:val="36"/>
        </w:rPr>
      </w:pPr>
    </w:p>
    <w:p>
      <w:pPr>
        <w:jc w:val="center"/>
        <w:rPr>
          <w:b/>
          <w:bCs/>
          <w:sz w:val="36"/>
          <w:szCs w:val="36"/>
        </w:rPr>
      </w:pPr>
      <w:r>
        <w:rPr>
          <w:b/>
          <w:bCs/>
          <w:sz w:val="32"/>
          <w:szCs w:val="36"/>
        </w:rPr>
        <w:t>目</w:t>
      </w:r>
      <w:r>
        <w:rPr>
          <w:rFonts w:hint="eastAsia"/>
          <w:b/>
          <w:bCs/>
          <w:sz w:val="32"/>
          <w:szCs w:val="36"/>
          <w:lang w:val="en-US"/>
        </w:rPr>
        <w:t xml:space="preserve">  </w:t>
      </w:r>
      <w:r>
        <w:rPr>
          <w:b/>
          <w:bCs/>
          <w:sz w:val="32"/>
          <w:szCs w:val="36"/>
        </w:rPr>
        <w:t>录</w:t>
      </w:r>
    </w:p>
    <w:p>
      <w:pPr>
        <w:pStyle w:val="4"/>
        <w:rPr>
          <w:b/>
          <w:sz w:val="20"/>
          <w:lang w:val="en-US"/>
        </w:rPr>
      </w:pPr>
    </w:p>
    <w:p>
      <w:pPr>
        <w:pStyle w:val="19"/>
        <w:tabs>
          <w:tab w:val="right" w:leader="dot" w:pos="9008"/>
        </w:tabs>
        <w:spacing w:line="360" w:lineRule="auto"/>
        <w:rPr>
          <w:rFonts w:ascii="黑体" w:hAnsi="黑体" w:eastAsia="黑体" w:cs="黑体"/>
          <w:b/>
          <w:bCs/>
          <w:sz w:val="22"/>
          <w:szCs w:val="22"/>
        </w:rPr>
      </w:pPr>
      <w:r>
        <w:rPr>
          <w:rFonts w:hint="eastAsia" w:ascii="黑体" w:hAnsi="黑体" w:eastAsia="黑体" w:cs="黑体"/>
          <w:b/>
          <w:sz w:val="22"/>
          <w:szCs w:val="22"/>
        </w:rPr>
        <w:fldChar w:fldCharType="begin"/>
      </w:r>
      <w:r>
        <w:rPr>
          <w:rFonts w:hint="eastAsia" w:ascii="黑体" w:hAnsi="黑体" w:eastAsia="黑体" w:cs="黑体"/>
          <w:b/>
          <w:sz w:val="22"/>
          <w:szCs w:val="22"/>
        </w:rPr>
        <w:instrText xml:space="preserve">TOC \o "1-3" \h \u </w:instrText>
      </w:r>
      <w:r>
        <w:rPr>
          <w:rFonts w:hint="eastAsia" w:ascii="黑体" w:hAnsi="黑体" w:eastAsia="黑体" w:cs="黑体"/>
          <w:b/>
          <w:sz w:val="22"/>
          <w:szCs w:val="22"/>
        </w:rPr>
        <w:fldChar w:fldCharType="separate"/>
      </w:r>
      <w:r>
        <w:fldChar w:fldCharType="begin"/>
      </w:r>
      <w:r>
        <w:instrText xml:space="preserve"> HYPERLINK \l "_Toc18122" </w:instrText>
      </w:r>
      <w:r>
        <w:fldChar w:fldCharType="separate"/>
      </w:r>
      <w:r>
        <w:rPr>
          <w:rFonts w:hint="eastAsia" w:ascii="黑体" w:hAnsi="黑体" w:eastAsia="黑体" w:cs="黑体"/>
          <w:b/>
          <w:bCs/>
          <w:sz w:val="22"/>
          <w:szCs w:val="22"/>
        </w:rPr>
        <w:t>一、产品概况</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_Toc18122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1</w:t>
      </w:r>
      <w:r>
        <w:rPr>
          <w:rFonts w:hint="eastAsia" w:ascii="黑体" w:hAnsi="黑体" w:eastAsia="黑体" w:cs="黑体"/>
          <w:b/>
          <w:bCs/>
          <w:sz w:val="22"/>
          <w:szCs w:val="22"/>
        </w:rPr>
        <w:fldChar w:fldCharType="end"/>
      </w:r>
      <w:r>
        <w:rPr>
          <w:rFonts w:hint="eastAsia" w:ascii="黑体" w:hAnsi="黑体" w:eastAsia="黑体" w:cs="黑体"/>
          <w:b/>
          <w:bCs/>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"_Toc28185" </w:instrText>
      </w:r>
      <w:r>
        <w:fldChar w:fldCharType="separate"/>
      </w:r>
      <w:r>
        <w:rPr>
          <w:rFonts w:hint="eastAsia" w:ascii="黑体" w:hAnsi="黑体" w:eastAsia="黑体" w:cs="黑体"/>
          <w:sz w:val="22"/>
          <w:szCs w:val="22"/>
        </w:rPr>
        <w:t>1.1 产品综述</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_Toc28185 \h </w:instrText>
      </w:r>
      <w:r>
        <w:rPr>
          <w:rFonts w:hint="eastAsia" w:ascii="黑体" w:hAnsi="黑体" w:eastAsia="黑体" w:cs="黑体"/>
          <w:sz w:val="22"/>
          <w:szCs w:val="22"/>
        </w:rPr>
        <w:fldChar w:fldCharType="separate"/>
      </w:r>
      <w:r>
        <w:rPr>
          <w:rFonts w:hint="eastAsia" w:ascii="黑体" w:hAnsi="黑体" w:eastAsia="黑体" w:cs="黑体"/>
          <w:sz w:val="22"/>
          <w:szCs w:val="22"/>
        </w:rPr>
        <w:t>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"_Toc1099" </w:instrText>
      </w:r>
      <w:r>
        <w:fldChar w:fldCharType="separate"/>
      </w:r>
      <w:r>
        <w:rPr>
          <w:rFonts w:hint="eastAsia" w:ascii="黑体" w:hAnsi="黑体" w:eastAsia="黑体" w:cs="黑体"/>
          <w:sz w:val="22"/>
          <w:szCs w:val="22"/>
        </w:rPr>
        <w:t>1.2 主要功能特点</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_Toc1099 \h </w:instrText>
      </w:r>
      <w:r>
        <w:rPr>
          <w:rFonts w:hint="eastAsia" w:ascii="黑体" w:hAnsi="黑体" w:eastAsia="黑体" w:cs="黑体"/>
          <w:sz w:val="22"/>
          <w:szCs w:val="22"/>
        </w:rPr>
        <w:fldChar w:fldCharType="separate"/>
      </w:r>
      <w:r>
        <w:rPr>
          <w:rFonts w:hint="eastAsia" w:ascii="黑体" w:hAnsi="黑体" w:eastAsia="黑体" w:cs="黑体"/>
          <w:sz w:val="22"/>
          <w:szCs w:val="22"/>
        </w:rPr>
        <w:t>2</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"_Toc27586" </w:instrText>
      </w:r>
      <w:r>
        <w:fldChar w:fldCharType="separate"/>
      </w:r>
      <w:r>
        <w:rPr>
          <w:rFonts w:hint="eastAsia" w:ascii="黑体" w:hAnsi="黑体" w:eastAsia="黑体" w:cs="黑体"/>
          <w:b/>
          <w:bCs/>
          <w:sz w:val="22"/>
          <w:szCs w:val="22"/>
        </w:rPr>
        <w:t>二、技术指标</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_Toc27586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4</w:t>
      </w:r>
      <w:r>
        <w:rPr>
          <w:rFonts w:hint="eastAsia" w:ascii="黑体" w:hAnsi="黑体" w:eastAsia="黑体" w:cs="黑体"/>
          <w:b/>
          <w:bCs/>
          <w:sz w:val="22"/>
          <w:szCs w:val="22"/>
        </w:rPr>
        <w:fldChar w:fldCharType="end"/>
      </w:r>
      <w:r>
        <w:rPr>
          <w:rFonts w:hint="eastAsia" w:ascii="黑体" w:hAnsi="黑体" w:eastAsia="黑体" w:cs="黑体"/>
          <w:b/>
          <w:bCs/>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"_Toc3047" </w:instrText>
      </w:r>
      <w:r>
        <w:fldChar w:fldCharType="separate"/>
      </w:r>
      <w:r>
        <w:rPr>
          <w:rFonts w:hint="eastAsia" w:ascii="黑体" w:hAnsi="黑体" w:eastAsia="黑体" w:cs="黑体"/>
          <w:sz w:val="22"/>
          <w:szCs w:val="22"/>
        </w:rPr>
        <w:t>2.1 产品外观尺寸</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_Toc3047 \h </w:instrText>
      </w:r>
      <w:r>
        <w:rPr>
          <w:rFonts w:hint="eastAsia" w:ascii="黑体" w:hAnsi="黑体" w:eastAsia="黑体" w:cs="黑体"/>
          <w:sz w:val="22"/>
          <w:szCs w:val="22"/>
        </w:rPr>
        <w:fldChar w:fldCharType="separate"/>
      </w:r>
      <w:r>
        <w:rPr>
          <w:rFonts w:hint="eastAsia" w:ascii="黑体" w:hAnsi="黑体" w:eastAsia="黑体" w:cs="黑体"/>
          <w:sz w:val="22"/>
          <w:szCs w:val="22"/>
        </w:rPr>
        <w:t>4</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"_Toc27088" </w:instrText>
      </w:r>
      <w:r>
        <w:fldChar w:fldCharType="separate"/>
      </w:r>
      <w:r>
        <w:rPr>
          <w:rFonts w:hint="eastAsia" w:ascii="黑体" w:hAnsi="黑体" w:eastAsia="黑体" w:cs="黑体"/>
          <w:sz w:val="22"/>
          <w:szCs w:val="22"/>
        </w:rPr>
        <w:t>2.2 产品技术性能</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_Toc27088 \h </w:instrText>
      </w:r>
      <w:r>
        <w:rPr>
          <w:rFonts w:hint="eastAsia" w:ascii="黑体" w:hAnsi="黑体" w:eastAsia="黑体" w:cs="黑体"/>
          <w:sz w:val="22"/>
          <w:szCs w:val="22"/>
        </w:rPr>
        <w:fldChar w:fldCharType="separate"/>
      </w:r>
      <w:r>
        <w:rPr>
          <w:rFonts w:hint="eastAsia" w:ascii="黑体" w:hAnsi="黑体" w:eastAsia="黑体" w:cs="黑体"/>
          <w:sz w:val="22"/>
          <w:szCs w:val="22"/>
        </w:rPr>
        <w:t>5</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"_Toc3899" </w:instrText>
      </w:r>
      <w:r>
        <w:fldChar w:fldCharType="separate"/>
      </w:r>
      <w:r>
        <w:rPr>
          <w:rFonts w:hint="eastAsia" w:ascii="黑体" w:hAnsi="黑体" w:eastAsia="黑体" w:cs="黑体"/>
          <w:b/>
          <w:bCs/>
          <w:sz w:val="22"/>
          <w:szCs w:val="22"/>
        </w:rPr>
        <w:t>三、测试步骤</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_Toc3899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6</w:t>
      </w:r>
      <w:r>
        <w:rPr>
          <w:rFonts w:hint="eastAsia" w:ascii="黑体" w:hAnsi="黑体" w:eastAsia="黑体" w:cs="黑体"/>
          <w:b/>
          <w:bCs/>
          <w:sz w:val="22"/>
          <w:szCs w:val="22"/>
        </w:rPr>
        <w:fldChar w:fldCharType="end"/>
      </w:r>
      <w:r>
        <w:rPr>
          <w:rFonts w:hint="eastAsia" w:ascii="黑体" w:hAnsi="黑体" w:eastAsia="黑体" w:cs="黑体"/>
          <w:b/>
          <w:bCs/>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"_Toc13050" </w:instrText>
      </w:r>
      <w:r>
        <w:fldChar w:fldCharType="separate"/>
      </w:r>
      <w:r>
        <w:rPr>
          <w:rFonts w:hint="eastAsia" w:ascii="黑体" w:hAnsi="黑体" w:eastAsia="黑体" w:cs="黑体"/>
          <w:sz w:val="22"/>
          <w:szCs w:val="22"/>
        </w:rPr>
        <w:t>3.1 测试步骤介绍</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_Toc13050 \h </w:instrText>
      </w:r>
      <w:r>
        <w:rPr>
          <w:rFonts w:hint="eastAsia" w:ascii="黑体" w:hAnsi="黑体" w:eastAsia="黑体" w:cs="黑体"/>
          <w:sz w:val="22"/>
          <w:szCs w:val="22"/>
        </w:rPr>
        <w:fldChar w:fldCharType="separate"/>
      </w:r>
      <w:r>
        <w:rPr>
          <w:rFonts w:hint="eastAsia" w:ascii="黑体" w:hAnsi="黑体" w:eastAsia="黑体" w:cs="黑体"/>
          <w:sz w:val="22"/>
          <w:szCs w:val="22"/>
        </w:rPr>
        <w:t>6</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"_Toc22383" </w:instrText>
      </w:r>
      <w:r>
        <w:fldChar w:fldCharType="separate"/>
      </w:r>
      <w:r>
        <w:rPr>
          <w:rFonts w:hint="eastAsia" w:ascii="黑体" w:hAnsi="黑体" w:eastAsia="黑体" w:cs="黑体"/>
          <w:sz w:val="22"/>
          <w:szCs w:val="22"/>
        </w:rPr>
        <w:t>3.2 接口及接线说明</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_Toc22383 \h </w:instrText>
      </w:r>
      <w:r>
        <w:rPr>
          <w:rFonts w:hint="eastAsia" w:ascii="黑体" w:hAnsi="黑体" w:eastAsia="黑体" w:cs="黑体"/>
          <w:sz w:val="22"/>
          <w:szCs w:val="22"/>
        </w:rPr>
        <w:fldChar w:fldCharType="separate"/>
      </w:r>
      <w:r>
        <w:rPr>
          <w:rFonts w:hint="eastAsia" w:ascii="黑体" w:hAnsi="黑体" w:eastAsia="黑体" w:cs="黑体"/>
          <w:sz w:val="22"/>
          <w:szCs w:val="22"/>
        </w:rPr>
        <w:t>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2"/>
        <w:tabs>
          <w:tab w:val="right" w:leader="dot" w:pos="9008"/>
        </w:tabs>
        <w:spacing w:line="360" w:lineRule="auto"/>
        <w:ind w:left="880"/>
        <w:rPr>
          <w:rFonts w:ascii="黑体" w:hAnsi="黑体" w:eastAsia="黑体" w:cs="黑体"/>
          <w:sz w:val="22"/>
          <w:szCs w:val="22"/>
        </w:rPr>
      </w:pPr>
      <w:r>
        <w:fldChar w:fldCharType="begin"/>
      </w:r>
      <w:r>
        <w:instrText xml:space="preserve"> HYPERLINK \l "_Toc6119" </w:instrText>
      </w:r>
      <w:r>
        <w:fldChar w:fldCharType="separate"/>
      </w:r>
      <w:r>
        <w:rPr>
          <w:rFonts w:hint="eastAsia" w:ascii="黑体" w:hAnsi="黑体" w:eastAsia="黑体" w:cs="黑体"/>
          <w:sz w:val="22"/>
          <w:szCs w:val="22"/>
        </w:rPr>
        <w:t>3.2.1 仪器接口</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_Toc6119 \h </w:instrText>
      </w:r>
      <w:r>
        <w:rPr>
          <w:rFonts w:hint="eastAsia" w:ascii="黑体" w:hAnsi="黑体" w:eastAsia="黑体" w:cs="黑体"/>
          <w:sz w:val="22"/>
          <w:szCs w:val="22"/>
        </w:rPr>
        <w:fldChar w:fldCharType="separate"/>
      </w:r>
      <w:r>
        <w:rPr>
          <w:rFonts w:hint="eastAsia" w:ascii="黑体" w:hAnsi="黑体" w:eastAsia="黑体" w:cs="黑体"/>
          <w:sz w:val="22"/>
          <w:szCs w:val="22"/>
        </w:rPr>
        <w:t>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"_Toc16613" </w:instrText>
      </w:r>
      <w:r>
        <w:fldChar w:fldCharType="separate"/>
      </w:r>
      <w:r>
        <w:rPr>
          <w:rFonts w:hint="eastAsia" w:ascii="黑体" w:hAnsi="黑体" w:eastAsia="黑体" w:cs="黑体"/>
          <w:b/>
          <w:bCs/>
          <w:sz w:val="22"/>
          <w:szCs w:val="22"/>
        </w:rPr>
        <w:t>四、功能概述</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_Toc16613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9</w:t>
      </w:r>
      <w:r>
        <w:rPr>
          <w:rFonts w:hint="eastAsia" w:ascii="黑体" w:hAnsi="黑体" w:eastAsia="黑体" w:cs="黑体"/>
          <w:b/>
          <w:bCs/>
          <w:sz w:val="22"/>
          <w:szCs w:val="22"/>
        </w:rPr>
        <w:fldChar w:fldCharType="end"/>
      </w:r>
      <w:r>
        <w:rPr>
          <w:rFonts w:hint="eastAsia" w:ascii="黑体" w:hAnsi="黑体" w:eastAsia="黑体" w:cs="黑体"/>
          <w:b/>
          <w:bCs/>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"_Toc8931" </w:instrText>
      </w:r>
      <w:r>
        <w:fldChar w:fldCharType="separate"/>
      </w:r>
      <w:r>
        <w:rPr>
          <w:rFonts w:hint="eastAsia" w:ascii="黑体" w:hAnsi="黑体" w:eastAsia="黑体" w:cs="黑体"/>
          <w:b/>
          <w:bCs/>
          <w:sz w:val="22"/>
          <w:szCs w:val="22"/>
        </w:rPr>
        <w:t>五、产品操作</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_Toc8931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9</w:t>
      </w:r>
      <w:r>
        <w:rPr>
          <w:rFonts w:hint="eastAsia" w:ascii="黑体" w:hAnsi="黑体" w:eastAsia="黑体" w:cs="黑体"/>
          <w:b/>
          <w:bCs/>
          <w:sz w:val="22"/>
          <w:szCs w:val="22"/>
        </w:rPr>
        <w:fldChar w:fldCharType="end"/>
      </w:r>
      <w:r>
        <w:rPr>
          <w:rFonts w:hint="eastAsia" w:ascii="黑体" w:hAnsi="黑体" w:eastAsia="黑体" w:cs="黑体"/>
          <w:b/>
          <w:bCs/>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"_Toc7725" </w:instrText>
      </w:r>
      <w:r>
        <w:fldChar w:fldCharType="separate"/>
      </w:r>
      <w:r>
        <w:rPr>
          <w:rFonts w:hint="eastAsia" w:ascii="黑体" w:hAnsi="黑体" w:eastAsia="黑体" w:cs="黑体"/>
          <w:sz w:val="22"/>
          <w:szCs w:val="22"/>
        </w:rPr>
        <w:t>5.1 产品使用前注意事项</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_Toc7725 \h </w:instrText>
      </w:r>
      <w:r>
        <w:rPr>
          <w:rFonts w:hint="eastAsia" w:ascii="黑体" w:hAnsi="黑体" w:eastAsia="黑体" w:cs="黑体"/>
          <w:sz w:val="22"/>
          <w:szCs w:val="22"/>
        </w:rPr>
        <w:fldChar w:fldCharType="separate"/>
      </w:r>
      <w:r>
        <w:rPr>
          <w:rFonts w:hint="eastAsia" w:ascii="黑体" w:hAnsi="黑体" w:eastAsia="黑体" w:cs="黑体"/>
          <w:sz w:val="22"/>
          <w:szCs w:val="22"/>
        </w:rPr>
        <w:t>9</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"_Toc20658" </w:instrText>
      </w:r>
      <w:r>
        <w:fldChar w:fldCharType="separate"/>
      </w:r>
      <w:r>
        <w:rPr>
          <w:rFonts w:hint="eastAsia" w:ascii="黑体" w:hAnsi="黑体" w:eastAsia="黑体" w:cs="黑体"/>
          <w:sz w:val="22"/>
          <w:szCs w:val="22"/>
        </w:rPr>
        <w:t>5.2 产品接线</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_Toc20658 \h </w:instrText>
      </w:r>
      <w:r>
        <w:rPr>
          <w:rFonts w:hint="eastAsia" w:ascii="黑体" w:hAnsi="黑体" w:eastAsia="黑体" w:cs="黑体"/>
          <w:sz w:val="22"/>
          <w:szCs w:val="22"/>
        </w:rPr>
        <w:fldChar w:fldCharType="separate"/>
      </w:r>
      <w:r>
        <w:rPr>
          <w:rFonts w:hint="eastAsia" w:ascii="黑体" w:hAnsi="黑体" w:eastAsia="黑体" w:cs="黑体"/>
          <w:sz w:val="22"/>
          <w:szCs w:val="22"/>
        </w:rPr>
        <w:t>10</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2"/>
        <w:tabs>
          <w:tab w:val="right" w:leader="dot" w:pos="9008"/>
        </w:tabs>
        <w:spacing w:line="360" w:lineRule="auto"/>
        <w:ind w:left="880"/>
        <w:rPr>
          <w:rFonts w:ascii="黑体" w:hAnsi="黑体" w:eastAsia="黑体" w:cs="黑体"/>
          <w:sz w:val="22"/>
          <w:szCs w:val="22"/>
        </w:rPr>
      </w:pPr>
      <w:r>
        <w:fldChar w:fldCharType="begin"/>
      </w:r>
      <w:r>
        <w:instrText xml:space="preserve"> HYPERLINK \l "_Toc29546" </w:instrText>
      </w:r>
      <w:r>
        <w:fldChar w:fldCharType="separate"/>
      </w:r>
      <w:r>
        <w:rPr>
          <w:rFonts w:hint="eastAsia" w:ascii="黑体" w:hAnsi="黑体" w:eastAsia="黑体" w:cs="黑体"/>
          <w:sz w:val="22"/>
          <w:szCs w:val="22"/>
        </w:rPr>
        <w:t>5.2.1 接线图示:</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_Toc29546 \h </w:instrText>
      </w:r>
      <w:r>
        <w:rPr>
          <w:rFonts w:hint="eastAsia" w:ascii="黑体" w:hAnsi="黑体" w:eastAsia="黑体" w:cs="黑体"/>
          <w:sz w:val="22"/>
          <w:szCs w:val="22"/>
        </w:rPr>
        <w:fldChar w:fldCharType="separate"/>
      </w:r>
      <w:r>
        <w:rPr>
          <w:rFonts w:hint="eastAsia" w:ascii="黑体" w:hAnsi="黑体" w:eastAsia="黑体" w:cs="黑体"/>
          <w:sz w:val="22"/>
          <w:szCs w:val="22"/>
        </w:rPr>
        <w:t>10</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2"/>
        <w:tabs>
          <w:tab w:val="right" w:leader="dot" w:pos="9008"/>
        </w:tabs>
        <w:spacing w:line="360" w:lineRule="auto"/>
        <w:ind w:left="880"/>
        <w:rPr>
          <w:rFonts w:ascii="黑体" w:hAnsi="黑体" w:eastAsia="黑体" w:cs="黑体"/>
          <w:sz w:val="22"/>
          <w:szCs w:val="22"/>
        </w:rPr>
      </w:pPr>
      <w:r>
        <w:fldChar w:fldCharType="begin"/>
      </w:r>
      <w:r>
        <w:instrText xml:space="preserve"> HYPERLINK \l "_Toc9756" </w:instrText>
      </w:r>
      <w:r>
        <w:fldChar w:fldCharType="separate"/>
      </w:r>
      <w:r>
        <w:rPr>
          <w:rFonts w:hint="eastAsia" w:ascii="黑体" w:hAnsi="黑体" w:eastAsia="黑体" w:cs="黑体"/>
          <w:sz w:val="22"/>
          <w:szCs w:val="22"/>
        </w:rPr>
        <w:t>5.2.2 设备连接：</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_Toc9756 \h </w:instrText>
      </w:r>
      <w:r>
        <w:rPr>
          <w:rFonts w:hint="eastAsia" w:ascii="黑体" w:hAnsi="黑体" w:eastAsia="黑体" w:cs="黑体"/>
          <w:sz w:val="22"/>
          <w:szCs w:val="22"/>
        </w:rPr>
        <w:fldChar w:fldCharType="separate"/>
      </w:r>
      <w:r>
        <w:rPr>
          <w:rFonts w:hint="eastAsia" w:ascii="黑体" w:hAnsi="黑体" w:eastAsia="黑体" w:cs="黑体"/>
          <w:sz w:val="22"/>
          <w:szCs w:val="22"/>
        </w:rPr>
        <w:t>10</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2"/>
        <w:tabs>
          <w:tab w:val="right" w:leader="dot" w:pos="9008"/>
        </w:tabs>
        <w:spacing w:line="360" w:lineRule="auto"/>
        <w:ind w:left="880"/>
        <w:rPr>
          <w:rFonts w:ascii="黑体" w:hAnsi="黑体" w:eastAsia="黑体" w:cs="黑体"/>
          <w:sz w:val="22"/>
          <w:szCs w:val="22"/>
        </w:rPr>
      </w:pPr>
      <w:r>
        <w:fldChar w:fldCharType="begin"/>
      </w:r>
      <w:r>
        <w:instrText xml:space="preserve"> HYPERLINK \l "_Toc8290" </w:instrText>
      </w:r>
      <w:r>
        <w:fldChar w:fldCharType="separate"/>
      </w:r>
      <w:r>
        <w:rPr>
          <w:rFonts w:hint="eastAsia" w:ascii="黑体" w:hAnsi="黑体" w:eastAsia="黑体" w:cs="黑体"/>
          <w:sz w:val="22"/>
          <w:szCs w:val="22"/>
        </w:rPr>
        <w:t>5.2.3 单体模块连接步骤：</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_Toc8290 \h </w:instrText>
      </w:r>
      <w:r>
        <w:rPr>
          <w:rFonts w:hint="eastAsia" w:ascii="黑体" w:hAnsi="黑体" w:eastAsia="黑体" w:cs="黑体"/>
          <w:sz w:val="22"/>
          <w:szCs w:val="22"/>
        </w:rPr>
        <w:fldChar w:fldCharType="separate"/>
      </w:r>
      <w:r>
        <w:rPr>
          <w:rFonts w:hint="eastAsia" w:ascii="黑体" w:hAnsi="黑体" w:eastAsia="黑体" w:cs="黑体"/>
          <w:sz w:val="22"/>
          <w:szCs w:val="22"/>
        </w:rPr>
        <w:t>11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"_Toc4524" </w:instrText>
      </w:r>
      <w:r>
        <w:fldChar w:fldCharType="separate"/>
      </w:r>
      <w:r>
        <w:rPr>
          <w:rFonts w:hint="eastAsia" w:ascii="黑体" w:hAnsi="黑体" w:eastAsia="黑体" w:cs="黑体"/>
          <w:sz w:val="22"/>
          <w:szCs w:val="22"/>
        </w:rPr>
        <w:t>5.3 产品操作说明</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_Toc4524 \h </w:instrText>
      </w:r>
      <w:r>
        <w:rPr>
          <w:rFonts w:hint="eastAsia" w:ascii="黑体" w:hAnsi="黑体" w:eastAsia="黑体" w:cs="黑体"/>
          <w:sz w:val="22"/>
          <w:szCs w:val="22"/>
        </w:rPr>
        <w:fldChar w:fldCharType="separate"/>
      </w:r>
      <w:r>
        <w:rPr>
          <w:rFonts w:hint="eastAsia" w:ascii="黑体" w:hAnsi="黑体" w:eastAsia="黑体" w:cs="黑体"/>
          <w:sz w:val="22"/>
          <w:szCs w:val="22"/>
        </w:rPr>
        <w:t>13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"_Toc18308" </w:instrText>
      </w:r>
      <w:r>
        <w:fldChar w:fldCharType="separate"/>
      </w:r>
      <w:r>
        <w:rPr>
          <w:rFonts w:hint="eastAsia" w:ascii="黑体" w:hAnsi="黑体" w:eastAsia="黑体" w:cs="黑体"/>
          <w:b/>
          <w:bCs/>
          <w:sz w:val="22"/>
          <w:szCs w:val="22"/>
        </w:rPr>
        <w:t>六、售后服务</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_Toc18308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16</w:t>
      </w:r>
      <w:r>
        <w:rPr>
          <w:rFonts w:hint="eastAsia" w:ascii="黑体" w:hAnsi="黑体" w:eastAsia="黑体" w:cs="黑体"/>
          <w:b/>
          <w:bCs/>
          <w:sz w:val="22"/>
          <w:szCs w:val="22"/>
        </w:rPr>
        <w:fldChar w:fldCharType="end"/>
      </w:r>
      <w:r>
        <w:rPr>
          <w:rFonts w:hint="eastAsia" w:ascii="黑体" w:hAnsi="黑体" w:eastAsia="黑体" w:cs="黑体"/>
          <w:b/>
          <w:bCs/>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"_Toc16285" </w:instrText>
      </w:r>
      <w:r>
        <w:fldChar w:fldCharType="separate"/>
      </w:r>
      <w:r>
        <w:rPr>
          <w:rFonts w:hint="eastAsia" w:ascii="黑体" w:hAnsi="黑体" w:eastAsia="黑体" w:cs="黑体"/>
          <w:b/>
          <w:bCs/>
          <w:sz w:val="22"/>
          <w:szCs w:val="22"/>
        </w:rPr>
        <w:t>七、注意事项及维护</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_Toc16285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17</w:t>
      </w:r>
      <w:r>
        <w:rPr>
          <w:rFonts w:hint="eastAsia" w:ascii="黑体" w:hAnsi="黑体" w:eastAsia="黑体" w:cs="黑体"/>
          <w:b/>
          <w:bCs/>
          <w:sz w:val="22"/>
          <w:szCs w:val="22"/>
        </w:rPr>
        <w:fldChar w:fldCharType="end"/>
      </w:r>
      <w:r>
        <w:rPr>
          <w:rFonts w:hint="eastAsia" w:ascii="黑体" w:hAnsi="黑体" w:eastAsia="黑体" w:cs="黑体"/>
          <w:b/>
          <w:bCs/>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"_Toc6372" </w:instrText>
      </w:r>
      <w:r>
        <w:fldChar w:fldCharType="separate"/>
      </w:r>
      <w:r>
        <w:rPr>
          <w:rFonts w:hint="eastAsia" w:ascii="黑体" w:hAnsi="黑体" w:eastAsia="黑体" w:cs="黑体"/>
          <w:b/>
          <w:bCs/>
          <w:sz w:val="22"/>
          <w:szCs w:val="22"/>
        </w:rPr>
        <w:t>附录1：蓄电池组容量测试仪后台软件操作说明</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_Toc6372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18</w:t>
      </w:r>
      <w:r>
        <w:rPr>
          <w:rFonts w:hint="eastAsia" w:ascii="黑体" w:hAnsi="黑体" w:eastAsia="黑体" w:cs="黑体"/>
          <w:b/>
          <w:bCs/>
          <w:sz w:val="22"/>
          <w:szCs w:val="22"/>
        </w:rPr>
        <w:fldChar w:fldCharType="end"/>
      </w:r>
      <w:r>
        <w:rPr>
          <w:rFonts w:hint="eastAsia" w:ascii="黑体" w:hAnsi="黑体" w:eastAsia="黑体" w:cs="黑体"/>
          <w:b/>
          <w:bCs/>
          <w:sz w:val="22"/>
          <w:szCs w:val="22"/>
        </w:rPr>
        <w:fldChar w:fldCharType="end"/>
      </w:r>
    </w:p>
    <w:p>
      <w:pPr>
        <w:pStyle w:val="19"/>
        <w:tabs>
          <w:tab w:val="right" w:leader="dot" w:pos="9008"/>
        </w:tabs>
        <w:spacing w:line="360" w:lineRule="auto"/>
        <w:rPr>
          <w:rFonts w:ascii="黑体" w:hAnsi="黑体" w:eastAsia="黑体" w:cs="黑体"/>
          <w:sz w:val="22"/>
          <w:szCs w:val="22"/>
        </w:rPr>
      </w:pPr>
      <w:r>
        <w:fldChar w:fldCharType="begin"/>
      </w:r>
      <w:r>
        <w:instrText xml:space="preserve"> HYPERLINK \l "_Toc1485" </w:instrText>
      </w:r>
      <w:r>
        <w:fldChar w:fldCharType="separate"/>
      </w:r>
      <w:r>
        <w:rPr>
          <w:rFonts w:hint="eastAsia" w:ascii="黑体" w:hAnsi="黑体" w:eastAsia="黑体" w:cs="黑体"/>
          <w:bCs/>
          <w:sz w:val="22"/>
          <w:szCs w:val="22"/>
        </w:rPr>
        <w:t>（一）后台软件功能</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_Toc1485 \h </w:instrText>
      </w:r>
      <w:r>
        <w:rPr>
          <w:rFonts w:hint="eastAsia" w:ascii="黑体" w:hAnsi="黑体" w:eastAsia="黑体" w:cs="黑体"/>
          <w:sz w:val="22"/>
          <w:szCs w:val="22"/>
        </w:rPr>
        <w:fldChar w:fldCharType="separate"/>
      </w:r>
      <w:r>
        <w:rPr>
          <w:rFonts w:hint="eastAsia" w:ascii="黑体" w:hAnsi="黑体" w:eastAsia="黑体" w:cs="黑体"/>
          <w:sz w:val="22"/>
          <w:szCs w:val="22"/>
        </w:rPr>
        <w:t>18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sz w:val="22"/>
          <w:szCs w:val="22"/>
        </w:rPr>
      </w:pPr>
      <w:r>
        <w:fldChar w:fldCharType="begin"/>
      </w:r>
      <w:r>
        <w:instrText xml:space="preserve"> HYPERLINK \l "_Toc23686" </w:instrText>
      </w:r>
      <w:r>
        <w:fldChar w:fldCharType="separate"/>
      </w:r>
      <w:r>
        <w:rPr>
          <w:rFonts w:hint="eastAsia" w:ascii="黑体" w:hAnsi="黑体" w:eastAsia="黑体" w:cs="黑体"/>
          <w:bCs/>
          <w:sz w:val="22"/>
          <w:szCs w:val="22"/>
        </w:rPr>
        <w:t>（二）后台软件安装及操作</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_Toc23686 \h </w:instrText>
      </w:r>
      <w:r>
        <w:rPr>
          <w:rFonts w:hint="eastAsia" w:ascii="黑体" w:hAnsi="黑体" w:eastAsia="黑体" w:cs="黑体"/>
          <w:sz w:val="22"/>
          <w:szCs w:val="22"/>
        </w:rPr>
        <w:fldChar w:fldCharType="separate"/>
      </w:r>
      <w:r>
        <w:rPr>
          <w:rFonts w:hint="eastAsia" w:ascii="黑体" w:hAnsi="黑体" w:eastAsia="黑体" w:cs="黑体"/>
          <w:sz w:val="22"/>
          <w:szCs w:val="22"/>
        </w:rPr>
        <w:t>18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sz w:val="22"/>
          <w:szCs w:val="22"/>
        </w:rPr>
      </w:pPr>
      <w:r>
        <w:fldChar w:fldCharType="begin"/>
      </w:r>
      <w:r>
        <w:instrText xml:space="preserve"> HYPERLINK \l "_Toc10475" </w:instrText>
      </w:r>
      <w:r>
        <w:fldChar w:fldCharType="separate"/>
      </w:r>
      <w:r>
        <w:rPr>
          <w:rFonts w:hint="eastAsia" w:ascii="黑体" w:hAnsi="黑体" w:eastAsia="黑体" w:cs="黑体"/>
          <w:bCs/>
          <w:sz w:val="22"/>
          <w:szCs w:val="22"/>
        </w:rPr>
        <w:t>（三）U盘数据的读取、显示与保存</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_Toc10475 \h </w:instrText>
      </w:r>
      <w:r>
        <w:rPr>
          <w:rFonts w:hint="eastAsia" w:ascii="黑体" w:hAnsi="黑体" w:eastAsia="黑体" w:cs="黑体"/>
          <w:sz w:val="22"/>
          <w:szCs w:val="22"/>
        </w:rPr>
        <w:fldChar w:fldCharType="separate"/>
      </w:r>
      <w:r>
        <w:rPr>
          <w:rFonts w:hint="eastAsia" w:ascii="黑体" w:hAnsi="黑体" w:eastAsia="黑体" w:cs="黑体"/>
          <w:sz w:val="22"/>
          <w:szCs w:val="22"/>
        </w:rPr>
        <w:t>18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sz w:val="22"/>
          <w:szCs w:val="22"/>
        </w:rPr>
      </w:pPr>
      <w:r>
        <w:fldChar w:fldCharType="begin"/>
      </w:r>
      <w:r>
        <w:instrText xml:space="preserve"> HYPERLINK \l "_Toc5950" </w:instrText>
      </w:r>
      <w:r>
        <w:fldChar w:fldCharType="separate"/>
      </w:r>
      <w:r>
        <w:rPr>
          <w:rFonts w:hint="eastAsia" w:ascii="黑体" w:hAnsi="黑体" w:eastAsia="黑体" w:cs="黑体"/>
          <w:bCs/>
          <w:sz w:val="22"/>
          <w:szCs w:val="22"/>
        </w:rPr>
        <w:t>（四）</w:t>
      </w:r>
      <w:r>
        <w:rPr>
          <w:rFonts w:hint="eastAsia" w:ascii="黑体" w:hAnsi="黑体" w:eastAsia="黑体" w:cs="黑体"/>
          <w:sz w:val="22"/>
          <w:szCs w:val="22"/>
        </w:rPr>
        <w:t>测试报表生成</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_Toc5950 \h </w:instrText>
      </w:r>
      <w:r>
        <w:rPr>
          <w:rFonts w:hint="eastAsia" w:ascii="黑体" w:hAnsi="黑体" w:eastAsia="黑体" w:cs="黑体"/>
          <w:sz w:val="22"/>
          <w:szCs w:val="22"/>
        </w:rPr>
        <w:fldChar w:fldCharType="separate"/>
      </w:r>
      <w:r>
        <w:rPr>
          <w:rFonts w:hint="eastAsia" w:ascii="黑体" w:hAnsi="黑体" w:eastAsia="黑体" w:cs="黑体"/>
          <w:sz w:val="22"/>
          <w:szCs w:val="22"/>
        </w:rPr>
        <w:t>20</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"_Toc16945" </w:instrText>
      </w:r>
      <w:r>
        <w:fldChar w:fldCharType="separate"/>
      </w:r>
      <w:r>
        <w:rPr>
          <w:rFonts w:hint="eastAsia" w:ascii="黑体" w:hAnsi="黑体" w:eastAsia="黑体" w:cs="黑体"/>
          <w:b/>
          <w:bCs/>
          <w:sz w:val="22"/>
          <w:szCs w:val="22"/>
        </w:rPr>
        <w:t>附录2：铅酸蓄电池放电系数对应表</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_Toc16945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21</w:t>
      </w:r>
      <w:r>
        <w:rPr>
          <w:rFonts w:hint="eastAsia" w:ascii="黑体" w:hAnsi="黑体" w:eastAsia="黑体" w:cs="黑体"/>
          <w:b/>
          <w:bCs/>
          <w:sz w:val="22"/>
          <w:szCs w:val="22"/>
        </w:rPr>
        <w:fldChar w:fldCharType="end"/>
      </w:r>
      <w:r>
        <w:rPr>
          <w:rFonts w:hint="eastAsia" w:ascii="黑体" w:hAnsi="黑体" w:eastAsia="黑体" w:cs="黑体"/>
          <w:b/>
          <w:bCs/>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"_Toc20035" </w:instrText>
      </w:r>
      <w:r>
        <w:fldChar w:fldCharType="separate"/>
      </w:r>
      <w:r>
        <w:rPr>
          <w:rFonts w:hint="eastAsia" w:ascii="黑体" w:hAnsi="黑体" w:eastAsia="黑体" w:cs="黑体"/>
          <w:b/>
          <w:bCs/>
          <w:sz w:val="22"/>
          <w:szCs w:val="22"/>
        </w:rPr>
        <w:t>附录3：常见仪器及接线故障排查方法</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_Toc20035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22</w:t>
      </w:r>
      <w:r>
        <w:rPr>
          <w:rFonts w:hint="eastAsia" w:ascii="黑体" w:hAnsi="黑体" w:eastAsia="黑体" w:cs="黑体"/>
          <w:b/>
          <w:bCs/>
          <w:sz w:val="22"/>
          <w:szCs w:val="22"/>
        </w:rPr>
        <w:fldChar w:fldCharType="end"/>
      </w:r>
      <w:r>
        <w:rPr>
          <w:rFonts w:hint="eastAsia" w:ascii="黑体" w:hAnsi="黑体" w:eastAsia="黑体" w:cs="黑体"/>
          <w:b/>
          <w:bCs/>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"_Toc30521" </w:instrText>
      </w:r>
      <w:r>
        <w:fldChar w:fldCharType="separate"/>
      </w:r>
      <w:r>
        <w:rPr>
          <w:rFonts w:hint="eastAsia" w:ascii="黑体" w:hAnsi="黑体" w:eastAsia="黑体" w:cs="黑体"/>
          <w:b/>
          <w:bCs/>
          <w:sz w:val="22"/>
          <w:szCs w:val="22"/>
        </w:rPr>
        <w:t>声  明</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_Toc30521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23</w:t>
      </w:r>
      <w:r>
        <w:rPr>
          <w:rFonts w:hint="eastAsia" w:ascii="黑体" w:hAnsi="黑体" w:eastAsia="黑体" w:cs="黑体"/>
          <w:b/>
          <w:bCs/>
          <w:sz w:val="22"/>
          <w:szCs w:val="22"/>
        </w:rPr>
        <w:fldChar w:fldCharType="end"/>
      </w:r>
      <w:r>
        <w:rPr>
          <w:rFonts w:hint="eastAsia" w:ascii="黑体" w:hAnsi="黑体" w:eastAsia="黑体" w:cs="黑体"/>
          <w:b/>
          <w:bCs/>
          <w:sz w:val="22"/>
          <w:szCs w:val="22"/>
        </w:rPr>
        <w:fldChar w:fldCharType="end"/>
      </w:r>
    </w:p>
    <w:p>
      <w:pPr>
        <w:pStyle w:val="4"/>
        <w:spacing w:line="360" w:lineRule="auto"/>
        <w:rPr>
          <w:b/>
          <w:sz w:val="20"/>
          <w:lang w:val="en-US"/>
        </w:rPr>
        <w:sectPr>
          <w:headerReference r:id="rId3" w:type="default"/>
          <w:footerReference r:id="rId4" w:type="default"/>
          <w:pgSz w:w="11911" w:h="16838"/>
          <w:pgMar w:top="1361" w:right="1321" w:bottom="1321" w:left="1582" w:header="771" w:footer="856" w:gutter="0"/>
          <w:cols w:space="720" w:num="1"/>
          <w:titlePg/>
        </w:sectPr>
      </w:pPr>
      <w:r>
        <w:rPr>
          <w:rFonts w:hint="eastAsia" w:ascii="黑体" w:hAnsi="黑体" w:eastAsia="黑体" w:cs="黑体"/>
          <w:sz w:val="22"/>
          <w:szCs w:val="22"/>
          <w:lang w:val="en-US"/>
        </w:rPr>
        <w:fldChar w:fldCharType="end"/>
      </w:r>
    </w:p>
    <w:p>
      <w:pPr>
        <w:spacing w:line="360" w:lineRule="auto"/>
        <w:outlineLvl w:val="0"/>
        <w:rPr>
          <w:rFonts w:ascii="微软雅黑" w:hAnsi="微软雅黑" w:eastAsia="微软雅黑" w:cs="微软雅黑"/>
          <w:b/>
          <w:sz w:val="32"/>
          <w:szCs w:val="28"/>
          <w:lang w:val="en-US"/>
        </w:rPr>
      </w:pPr>
      <w:bookmarkStart w:id="0" w:name="_bookmark32"/>
      <w:bookmarkEnd w:id="0"/>
      <w:bookmarkStart w:id="1" w:name="5.3.7数据管理"/>
      <w:bookmarkEnd w:id="1"/>
      <w:bookmarkStart w:id="2" w:name="_Toc2868"/>
      <w:bookmarkStart w:id="3" w:name="_Toc18122"/>
      <w:bookmarkStart w:id="4" w:name="_Toc2018"/>
      <w:bookmarkStart w:id="5" w:name="_Toc31780"/>
      <w:r>
        <w:rPr>
          <w:rFonts w:hint="eastAsia" w:ascii="微软雅黑" w:hAnsi="微软雅黑" w:eastAsia="微软雅黑" w:cs="微软雅黑"/>
          <w:b/>
          <w:sz w:val="32"/>
          <w:szCs w:val="28"/>
          <w:lang w:val="en-US"/>
        </w:rPr>
        <w:t>一、产品概况</w:t>
      </w:r>
      <w:bookmarkEnd w:id="2"/>
      <w:bookmarkEnd w:id="3"/>
    </w:p>
    <w:p>
      <w:pPr>
        <w:spacing w:line="360" w:lineRule="auto"/>
        <w:outlineLvl w:val="1"/>
        <w:rPr>
          <w:rFonts w:ascii="微软雅黑" w:hAnsi="微软雅黑" w:eastAsia="微软雅黑" w:cs="微软雅黑"/>
          <w:b/>
          <w:sz w:val="28"/>
          <w:szCs w:val="28"/>
          <w:lang w:val="en-US"/>
        </w:rPr>
      </w:pPr>
      <w:bookmarkStart w:id="6" w:name="_Toc27822"/>
      <w:bookmarkStart w:id="7" w:name="_Toc28185"/>
      <w:r>
        <w:rPr>
          <w:rFonts w:hint="eastAsia" w:ascii="微软雅黑" w:hAnsi="微软雅黑" w:eastAsia="微软雅黑" w:cs="微软雅黑"/>
          <w:b/>
          <w:sz w:val="28"/>
          <w:szCs w:val="28"/>
          <w:lang w:val="en-US"/>
        </w:rPr>
        <w:t>1.1 产品综述</w:t>
      </w:r>
      <w:bookmarkEnd w:id="6"/>
      <w:bookmarkEnd w:id="7"/>
    </w:p>
    <w:p>
      <w:pPr>
        <w:widowControl/>
        <w:spacing w:beforeLines="50" w:afterLines="50" w:line="360" w:lineRule="auto"/>
        <w:ind w:left="440" w:leftChars="200" w:firstLine="840" w:firstLineChars="300"/>
        <w:rPr>
          <w:bCs/>
          <w:sz w:val="28"/>
          <w:szCs w:val="24"/>
          <w:lang w:val="en-US"/>
        </w:rPr>
      </w:pPr>
      <w:r>
        <w:rPr>
          <w:rFonts w:hint="eastAsia"/>
          <w:bCs/>
          <w:sz w:val="28"/>
          <w:szCs w:val="24"/>
          <w:lang w:val="en-US"/>
        </w:rPr>
        <w:t>充放电测试仪</w:t>
      </w:r>
      <w:r>
        <w:rPr>
          <w:rFonts w:hint="eastAsia"/>
          <w:bCs/>
          <w:sz w:val="28"/>
          <w:szCs w:val="24"/>
        </w:rPr>
        <w:t>集充电、放电、活化、</w:t>
      </w:r>
      <w:r>
        <w:rPr>
          <w:rFonts w:hint="eastAsia"/>
          <w:bCs/>
          <w:sz w:val="28"/>
          <w:szCs w:val="24"/>
          <w:lang w:val="en-US"/>
        </w:rPr>
        <w:t>单体</w:t>
      </w:r>
      <w:r>
        <w:rPr>
          <w:rFonts w:hint="eastAsia"/>
          <w:bCs/>
          <w:sz w:val="28"/>
          <w:szCs w:val="24"/>
        </w:rPr>
        <w:t>监测功能为一体，一机多用。减少企业成本，降低维护人员劳动强度，为电池和UPS电源维护提供全面科学的检测手段。本仪器采用当前先进的测试技术原理，在新技术、新器件、新材料、新工艺的研究应用上取得了一系列突破，是根据国家有关测试与维护规程要求所设计，对蓄电池进行性能检测的专业测试仪器。该仪器放电功率大，体积小，重量轻，上位机数据管理软件功能齐全，大大减少了蓄电池日常测试维护的工作量。为电池和UPS电源维护提供全面科学的检测手段。</w:t>
      </w:r>
    </w:p>
    <w:p>
      <w:pPr>
        <w:widowControl/>
        <w:spacing w:beforeLines="50" w:afterLines="50" w:line="360" w:lineRule="auto"/>
        <w:ind w:left="440" w:leftChars="200" w:firstLine="840" w:firstLineChars="300"/>
        <w:rPr>
          <w:bCs/>
          <w:sz w:val="28"/>
          <w:szCs w:val="24"/>
        </w:rPr>
      </w:pPr>
      <w:r>
        <w:rPr>
          <w:rFonts w:hint="eastAsia"/>
          <w:bCs/>
          <w:sz w:val="28"/>
          <w:szCs w:val="24"/>
        </w:rPr>
        <w:t>仪器通过内置电子负载对电池组实际进行放电。满足（</w:t>
      </w:r>
      <w:r>
        <w:rPr>
          <w:bCs/>
          <w:sz w:val="28"/>
          <w:szCs w:val="24"/>
          <w:lang w:val="en-US"/>
        </w:rPr>
        <w:t>220</w:t>
      </w:r>
      <w:r>
        <w:rPr>
          <w:rFonts w:hint="eastAsia"/>
          <w:bCs/>
          <w:sz w:val="28"/>
          <w:szCs w:val="24"/>
        </w:rPr>
        <w:t>V）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spacing w:line="360" w:lineRule="auto"/>
        <w:outlineLvl w:val="1"/>
        <w:rPr>
          <w:rFonts w:ascii="微软雅黑" w:hAnsi="微软雅黑" w:eastAsia="微软雅黑" w:cs="微软雅黑"/>
          <w:b/>
          <w:sz w:val="28"/>
          <w:szCs w:val="24"/>
          <w:lang w:val="en-US"/>
        </w:rPr>
      </w:pPr>
      <w:bookmarkStart w:id="8" w:name="_Toc365903516"/>
      <w:bookmarkStart w:id="9" w:name="_Toc31970"/>
      <w:bookmarkStart w:id="10" w:name="_Toc1099"/>
      <w:r>
        <w:rPr>
          <w:rFonts w:hint="eastAsia" w:ascii="微软雅黑" w:hAnsi="微软雅黑" w:eastAsia="微软雅黑" w:cs="微软雅黑"/>
          <w:b/>
          <w:sz w:val="28"/>
          <w:szCs w:val="24"/>
          <w:lang w:val="en-US"/>
        </w:rPr>
        <w:t>1.2 主要功能特点</w:t>
      </w:r>
      <w:bookmarkEnd w:id="8"/>
      <w:bookmarkEnd w:id="9"/>
      <w:bookmarkEnd w:id="10"/>
    </w:p>
    <w:p>
      <w:pPr>
        <w:pStyle w:val="17"/>
        <w:numPr>
          <w:ilvl w:val="0"/>
          <w:numId w:val="1"/>
        </w:numPr>
        <w:spacing w:before="100" w:beforeAutospacing="1" w:after="100" w:afterAutospacing="1" w:line="360" w:lineRule="auto"/>
        <w:rPr>
          <w:bCs/>
          <w:sz w:val="28"/>
          <w:szCs w:val="24"/>
        </w:rPr>
      </w:pPr>
      <w:r>
        <w:rPr>
          <w:rFonts w:hint="eastAsia"/>
          <w:b/>
          <w:sz w:val="28"/>
          <w:szCs w:val="24"/>
        </w:rPr>
        <w:t>产品采用定制镍铬合金电阻器作为负载源。</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360" w:lineRule="auto"/>
        <w:rPr>
          <w:b/>
          <w:sz w:val="28"/>
          <w:szCs w:val="24"/>
        </w:rPr>
      </w:pPr>
      <w:r>
        <w:rPr>
          <w:rFonts w:hint="eastAsia"/>
          <w:b/>
          <w:sz w:val="28"/>
          <w:szCs w:val="24"/>
        </w:rPr>
        <w:t>智能芯片控制。</w:t>
      </w:r>
      <w:r>
        <w:rPr>
          <w:rFonts w:hint="eastAsia"/>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7"/>
        <w:numPr>
          <w:ilvl w:val="0"/>
          <w:numId w:val="1"/>
        </w:numPr>
        <w:spacing w:before="100" w:beforeAutospacing="1" w:after="100" w:afterAutospacing="1" w:line="360" w:lineRule="auto"/>
        <w:rPr>
          <w:bCs/>
          <w:sz w:val="28"/>
          <w:szCs w:val="24"/>
        </w:rPr>
      </w:pPr>
      <w:r>
        <w:rPr>
          <w:rFonts w:hint="eastAsia"/>
          <w:b/>
          <w:sz w:val="28"/>
          <w:szCs w:val="24"/>
        </w:rPr>
        <w:t>放电测试功能。</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充电功能：</w:t>
      </w:r>
      <w:r>
        <w:rPr>
          <w:rFonts w:hint="eastAsia"/>
          <w:sz w:val="28"/>
          <w:szCs w:val="24"/>
        </w:rPr>
        <w:t>严格按照蓄电池充电特性曲线进行自动充电，设计的充电模式是“恒流→（均充稳压值）定压减流→（自动判别转为）涓流浮充”，本仪器具有充电速度快、充电还原效率高、无需人工值守、超长时间充电无过充电危险、确保蓄电池使用寿命等优点。</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放充电及活化功能</w:t>
      </w:r>
      <w:r>
        <w:rPr>
          <w:rFonts w:hint="eastAsia"/>
          <w:sz w:val="28"/>
          <w:szCs w:val="24"/>
        </w:rPr>
        <w:t>：在电池组脱离系统后，放电充电参数设置后，仪表开始工作，在电池组放电结束后，自动转为充电功能，无需人为操作。</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电池充放电过程中，各单体电压实时检测和显示：</w:t>
      </w:r>
      <w:r>
        <w:rPr>
          <w:rFonts w:hint="eastAsia"/>
          <w:sz w:val="28"/>
          <w:szCs w:val="24"/>
        </w:rPr>
        <w:t>并在主机屏幕上呈现出各单体电压柱状图的变化轨迹，支持数据表格显示，还能自动实时呈现出电压最高与最低的单体，帮助您快速分析单体变化的趋势。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充放电曲线查看：</w:t>
      </w:r>
      <w:r>
        <w:rPr>
          <w:rFonts w:hint="eastAsia"/>
          <w:sz w:val="28"/>
          <w:szCs w:val="24"/>
        </w:rPr>
        <w:t>可回看放电过程中电池组电压、电流曲线。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内置多种充放电模板：</w:t>
      </w:r>
      <w:r>
        <w:rPr>
          <w:rFonts w:hint="eastAsia"/>
          <w:sz w:val="28"/>
          <w:szCs w:val="24"/>
        </w:rPr>
        <w:t>仪器内置多达</w:t>
      </w:r>
      <w:r>
        <w:rPr>
          <w:rFonts w:hint="eastAsia"/>
          <w:sz w:val="28"/>
          <w:szCs w:val="24"/>
          <w:lang w:val="en-US"/>
        </w:rPr>
        <w:t>6组（可扩展）测试模板供选择，测试更便捷。也可自行对测试模板进行修改和调用。</w:t>
      </w:r>
    </w:p>
    <w:p>
      <w:pPr>
        <w:widowControl/>
        <w:numPr>
          <w:ilvl w:val="0"/>
          <w:numId w:val="1"/>
        </w:numPr>
        <w:kinsoku w:val="0"/>
        <w:overflowPunct w:val="0"/>
        <w:spacing w:before="100" w:beforeAutospacing="1" w:after="100" w:afterAutospacing="1" w:line="360" w:lineRule="auto"/>
        <w:rPr>
          <w:sz w:val="28"/>
          <w:szCs w:val="28"/>
        </w:rPr>
      </w:pPr>
      <w:r>
        <w:rPr>
          <w:rFonts w:hint="eastAsia"/>
          <w:b/>
          <w:bCs/>
          <w:sz w:val="28"/>
          <w:szCs w:val="24"/>
        </w:rPr>
        <w:t>数据转存：</w:t>
      </w:r>
      <w:r>
        <w:rPr>
          <w:rFonts w:hint="eastAsia"/>
          <w:sz w:val="28"/>
          <w:szCs w:val="24"/>
        </w:rPr>
        <w:t>主机配置U盘数据转存，数据分析软件可对数据进行解析，并支持报告生成。</w:t>
      </w:r>
    </w:p>
    <w:p>
      <w:pPr>
        <w:widowControl/>
        <w:numPr>
          <w:ilvl w:val="0"/>
          <w:numId w:val="1"/>
        </w:numPr>
        <w:tabs>
          <w:tab w:val="left" w:pos="0"/>
          <w:tab w:val="left" w:pos="562"/>
        </w:tabs>
        <w:kinsoku w:val="0"/>
        <w:overflowPunct w:val="0"/>
        <w:autoSpaceDE/>
        <w:autoSpaceDN/>
        <w:spacing w:before="100" w:beforeAutospacing="1" w:after="100" w:afterAutospacing="1" w:line="360" w:lineRule="auto"/>
        <w:jc w:val="both"/>
        <w:rPr>
          <w:sz w:val="28"/>
          <w:szCs w:val="28"/>
        </w:rPr>
      </w:pPr>
      <w:r>
        <w:rPr>
          <w:rFonts w:hint="eastAsia"/>
          <w:b/>
          <w:sz w:val="28"/>
          <w:szCs w:val="24"/>
        </w:rPr>
        <w:t>智能APP系统：</w:t>
      </w:r>
      <w:r>
        <w:rPr>
          <w:sz w:val="28"/>
          <w:szCs w:val="24"/>
        </w:rPr>
        <w:t>支持wifi数据传输功能</w:t>
      </w:r>
      <w:r>
        <w:rPr>
          <w:rFonts w:hint="eastAsia"/>
          <w:sz w:val="28"/>
          <w:szCs w:val="24"/>
        </w:rPr>
        <w:t>（手机，设备主机交互体验）选配项。</w:t>
      </w:r>
    </w:p>
    <w:p>
      <w:pPr>
        <w:widowControl/>
        <w:kinsoku w:val="0"/>
        <w:overflowPunct w:val="0"/>
        <w:spacing w:before="100" w:beforeAutospacing="1" w:after="100" w:afterAutospacing="1" w:line="360" w:lineRule="auto"/>
        <w:ind w:left="420"/>
        <w:rPr>
          <w:sz w:val="28"/>
          <w:szCs w:val="28"/>
        </w:rPr>
      </w:pPr>
    </w:p>
    <w:p>
      <w:pPr>
        <w:widowControl/>
        <w:kinsoku w:val="0"/>
        <w:overflowPunct w:val="0"/>
        <w:spacing w:before="100" w:beforeAutospacing="1" w:after="100" w:afterAutospacing="1" w:line="360" w:lineRule="auto"/>
        <w:rPr>
          <w:sz w:val="28"/>
          <w:szCs w:val="28"/>
        </w:rPr>
      </w:pPr>
    </w:p>
    <w:p>
      <w:pPr>
        <w:rPr>
          <w:rFonts w:ascii="微软雅黑" w:hAnsi="微软雅黑" w:eastAsia="微软雅黑" w:cs="微软雅黑"/>
          <w:b/>
          <w:sz w:val="32"/>
          <w:szCs w:val="28"/>
          <w:lang w:val="en-US"/>
        </w:rPr>
      </w:pPr>
      <w:bookmarkStart w:id="11" w:name="_Toc23950"/>
      <w:bookmarkStart w:id="12" w:name="_Toc27586"/>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二、技术指标</w:t>
      </w:r>
      <w:bookmarkEnd w:id="11"/>
      <w:bookmarkEnd w:id="12"/>
    </w:p>
    <w:bookmarkEnd w:id="4"/>
    <w:bookmarkEnd w:id="5"/>
    <w:p>
      <w:pPr>
        <w:spacing w:line="360" w:lineRule="auto"/>
        <w:outlineLvl w:val="1"/>
        <w:rPr>
          <w:rFonts w:ascii="微软雅黑" w:hAnsi="微软雅黑" w:eastAsia="微软雅黑" w:cs="微软雅黑"/>
          <w:b/>
          <w:sz w:val="28"/>
          <w:szCs w:val="28"/>
          <w:lang w:val="en-US"/>
        </w:rPr>
      </w:pPr>
      <w:bookmarkStart w:id="13" w:name="_Toc20610"/>
      <w:bookmarkStart w:id="14" w:name="_Toc190"/>
      <w:bookmarkStart w:id="15" w:name="_Toc14877"/>
      <w:bookmarkStart w:id="16" w:name="_Toc3047"/>
      <w:r>
        <w:rPr>
          <w:rFonts w:hint="eastAsia" w:ascii="微软雅黑" w:hAnsi="微软雅黑" w:eastAsia="微软雅黑" w:cs="微软雅黑"/>
          <w:b/>
          <w:sz w:val="28"/>
          <w:szCs w:val="28"/>
          <w:lang w:val="en-US"/>
        </w:rPr>
        <w:t>2.1 产品外观</w:t>
      </w:r>
      <w:bookmarkEnd w:id="13"/>
      <w:bookmarkEnd w:id="14"/>
      <w:r>
        <w:rPr>
          <w:rFonts w:hint="eastAsia" w:ascii="微软雅黑" w:hAnsi="微软雅黑" w:eastAsia="微软雅黑" w:cs="微软雅黑"/>
          <w:b/>
          <w:sz w:val="28"/>
          <w:szCs w:val="28"/>
          <w:lang w:val="en-US"/>
        </w:rPr>
        <w:t>尺寸</w:t>
      </w:r>
      <w:bookmarkEnd w:id="15"/>
      <w:bookmarkEnd w:id="16"/>
    </w:p>
    <w:tbl>
      <w:tblPr>
        <w:tblStyle w:val="13"/>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6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lang w:val="en-US"/>
              </w:rPr>
            </w:pPr>
            <w:r>
              <w:rPr>
                <w:rFonts w:hint="eastAsia"/>
                <w:bCs/>
                <w:color w:val="000000"/>
                <w:sz w:val="28"/>
                <w:szCs w:val="32"/>
                <w:lang w:val="en-US"/>
              </w:rPr>
              <w:t>蓄电池充放电测试仪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32"/>
              </w:rPr>
            </w:pPr>
            <w:r>
              <w:rPr>
                <w:rFonts w:hint="eastAsia"/>
                <w:b/>
                <w:color w:val="000000"/>
                <w:sz w:val="28"/>
                <w:szCs w:val="32"/>
                <w:lang w:val="en-US"/>
              </w:rPr>
              <w:t>外形</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eastAsia="宋体"/>
                <w:bCs/>
                <w:color w:val="000000"/>
                <w:sz w:val="28"/>
                <w:szCs w:val="32"/>
                <w:lang w:val="en-US" w:eastAsia="zh-CN"/>
              </w:rPr>
            </w:pPr>
            <w:bookmarkStart w:id="68" w:name="_GoBack"/>
            <w:r>
              <w:rPr>
                <w:rFonts w:hint="eastAsia" w:eastAsia="宋体"/>
                <w:bCs/>
                <w:color w:val="000000"/>
                <w:sz w:val="28"/>
                <w:szCs w:val="32"/>
                <w:lang w:val="en-US" w:eastAsia="zh-CN"/>
              </w:rPr>
              <w:drawing>
                <wp:inline distT="0" distB="0" distL="114300" distR="114300">
                  <wp:extent cx="2952115" cy="3211830"/>
                  <wp:effectExtent l="0" t="0" r="0" b="0"/>
                  <wp:docPr id="1" name="图片 1" descr="ENS-301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NS-3018DC"/>
                          <pic:cNvPicPr>
                            <a:picLocks noChangeAspect="1"/>
                          </pic:cNvPicPr>
                        </pic:nvPicPr>
                        <pic:blipFill>
                          <a:blip r:embed="rId7"/>
                          <a:stretch>
                            <a:fillRect/>
                          </a:stretch>
                        </pic:blipFill>
                        <pic:spPr>
                          <a:xfrm>
                            <a:off x="0" y="0"/>
                            <a:ext cx="2952115" cy="3211830"/>
                          </a:xfrm>
                          <a:prstGeom prst="rect">
                            <a:avLst/>
                          </a:prstGeom>
                        </pic:spPr>
                      </pic:pic>
                    </a:graphicData>
                  </a:graphic>
                </wp:inline>
              </w:drawing>
            </w:r>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重量</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rPr>
              <w:t>约</w:t>
            </w:r>
            <w:r>
              <w:rPr>
                <w:rFonts w:hint="eastAsia"/>
                <w:bCs/>
                <w:color w:val="000000"/>
                <w:sz w:val="28"/>
                <w:szCs w:val="32"/>
                <w:lang w:val="en-US"/>
              </w:rPr>
              <w:t>50.3</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lang w:val="en-US"/>
              </w:rPr>
            </w:pPr>
            <w:r>
              <w:rPr>
                <w:rFonts w:hint="eastAsia"/>
                <w:b/>
                <w:color w:val="000000"/>
                <w:sz w:val="28"/>
                <w:szCs w:val="32"/>
                <w:lang w:val="en-US"/>
              </w:rPr>
              <w:t>尺寸(单位：mm)</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lang w:val="en-US"/>
              </w:rPr>
            </w:pPr>
            <w:r>
              <w:rPr>
                <w:rFonts w:hint="eastAsia"/>
                <w:bCs/>
                <w:color w:val="000000"/>
                <w:sz w:val="28"/>
                <w:szCs w:val="32"/>
                <w:lang w:val="en-US"/>
              </w:rPr>
              <w:t>725x270x600mm(长x宽x高)</w:t>
            </w:r>
          </w:p>
        </w:tc>
      </w:tr>
    </w:tbl>
    <w:p>
      <w:pPr>
        <w:spacing w:line="360" w:lineRule="auto"/>
        <w:rPr>
          <w:b/>
          <w:sz w:val="32"/>
          <w:szCs w:val="32"/>
        </w:rPr>
      </w:pPr>
    </w:p>
    <w:p>
      <w:pPr>
        <w:spacing w:line="360" w:lineRule="auto"/>
        <w:outlineLvl w:val="1"/>
        <w:rPr>
          <w:lang w:val="en-US"/>
        </w:rPr>
      </w:pPr>
      <w:bookmarkStart w:id="17" w:name="_Toc27088"/>
      <w:r>
        <w:rPr>
          <w:rFonts w:hint="eastAsia" w:ascii="微软雅黑" w:hAnsi="微软雅黑" w:eastAsia="微软雅黑" w:cs="微软雅黑"/>
          <w:b/>
          <w:sz w:val="28"/>
          <w:szCs w:val="28"/>
          <w:lang w:val="en-US"/>
        </w:rPr>
        <w:br w:type="page"/>
      </w:r>
      <w:r>
        <w:rPr>
          <w:rFonts w:hint="eastAsia" w:ascii="微软雅黑" w:hAnsi="微软雅黑" w:eastAsia="微软雅黑" w:cs="微软雅黑"/>
          <w:b/>
          <w:sz w:val="28"/>
          <w:szCs w:val="28"/>
          <w:lang w:val="en-US"/>
        </w:rPr>
        <w:t>2.2 产品技术性能</w:t>
      </w:r>
      <w:bookmarkEnd w:id="17"/>
    </w:p>
    <w:tbl>
      <w:tblPr>
        <w:tblStyle w:val="13"/>
        <w:tblpPr w:leftFromText="180" w:rightFromText="180" w:vertAnchor="text" w:horzAnchor="page" w:tblpX="1687" w:tblpY="882"/>
        <w:tblOverlap w:val="never"/>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558"/>
        <w:gridCol w:w="6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12" w:space="0"/>
              <w:right w:val="single" w:color="000000" w:sz="8" w:space="0"/>
            </w:tcBorders>
            <w:shd w:val="clear" w:color="auto" w:fill="FFFFFF"/>
            <w:vAlign w:val="bottom"/>
          </w:tcPr>
          <w:p>
            <w:pPr>
              <w:spacing w:line="360" w:lineRule="auto"/>
              <w:jc w:val="center"/>
              <w:rPr>
                <w:color w:val="000000"/>
                <w:sz w:val="28"/>
                <w:szCs w:val="28"/>
              </w:rPr>
            </w:pPr>
            <w:bookmarkStart w:id="18" w:name="_Toc20841"/>
            <w:bookmarkStart w:id="19" w:name="_Toc30082"/>
            <w:bookmarkStart w:id="20" w:name="_Toc27770"/>
            <w:r>
              <w:rPr>
                <w:rFonts w:hint="eastAsia"/>
                <w:color w:val="000000"/>
                <w:sz w:val="28"/>
                <w:szCs w:val="28"/>
              </w:rPr>
              <w:t>电源输入-交流</w:t>
            </w:r>
          </w:p>
        </w:tc>
        <w:tc>
          <w:tcPr>
            <w:tcW w:w="6454" w:type="dxa"/>
            <w:tcBorders>
              <w:top w:val="single" w:color="000000" w:sz="8" w:space="0"/>
              <w:left w:val="single" w:color="000000" w:sz="8" w:space="0"/>
              <w:bottom w:val="single" w:color="000000" w:sz="12"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lang w:val="en-US" w:eastAsia="zh-CN"/>
              </w:rPr>
              <w:t>单</w:t>
            </w:r>
            <w:r>
              <w:rPr>
                <w:rFonts w:hint="eastAsia"/>
                <w:color w:val="000000"/>
                <w:sz w:val="28"/>
                <w:szCs w:val="28"/>
                <w:lang w:val="en-US"/>
              </w:rPr>
              <w:t>相</w:t>
            </w:r>
            <w:r>
              <w:rPr>
                <w:rFonts w:hint="eastAsia"/>
                <w:color w:val="000000"/>
                <w:sz w:val="28"/>
                <w:szCs w:val="28"/>
              </w:rPr>
              <w:t>交流220V，频率范围为40－60Hz。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2525" w:type="dxa"/>
            <w:gridSpan w:val="2"/>
            <w:tcBorders>
              <w:top w:val="single" w:color="000000" w:sz="12"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电池输入-直流</w:t>
            </w:r>
          </w:p>
        </w:tc>
        <w:tc>
          <w:tcPr>
            <w:tcW w:w="6454" w:type="dxa"/>
            <w:tcBorders>
              <w:top w:val="single" w:color="000000" w:sz="12"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输入电压</w:t>
            </w:r>
            <w:r>
              <w:rPr>
                <w:rFonts w:hint="eastAsia"/>
                <w:color w:val="000000"/>
                <w:sz w:val="28"/>
                <w:szCs w:val="28"/>
                <w:lang w:val="en-US"/>
              </w:rPr>
              <w:t>2-300</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主机操作方式</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显示屏</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数据通讯</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RS485x</w:t>
            </w:r>
            <w:r>
              <w:rPr>
                <w:rFonts w:hint="eastAsia"/>
                <w:color w:val="000000"/>
                <w:sz w:val="28"/>
                <w:szCs w:val="28"/>
                <w:lang w:val="en-US"/>
              </w:rPr>
              <w:t>1（默认不开放）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内部数据存储</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电压测量精度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电流测量精度</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组电压显示精度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0.01V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组电流显示精度</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both"/>
              <w:rPr>
                <w:color w:val="000000"/>
                <w:sz w:val="28"/>
                <w:szCs w:val="28"/>
              </w:rPr>
            </w:pPr>
            <w:r>
              <w:rPr>
                <w:rFonts w:hint="eastAsia"/>
                <w:color w:val="000000"/>
                <w:sz w:val="28"/>
                <w:szCs w:val="28"/>
              </w:rPr>
              <w:t>放电电流控制精度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放电电压范围</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lang w:val="en-US"/>
              </w:rPr>
            </w:pPr>
            <w:r>
              <w:rPr>
                <w:rFonts w:hint="eastAsia"/>
                <w:color w:val="000000"/>
                <w:sz w:val="28"/>
                <w:szCs w:val="28"/>
                <w:lang w:val="en-US"/>
              </w:rPr>
              <w:t xml:space="preserve"> (10-20V,40A);(20-40V,80A);(40-60V,150A);  (</w:t>
            </w:r>
            <w:r>
              <w:rPr>
                <w:rFonts w:hint="eastAsia"/>
                <w:color w:val="000000"/>
                <w:sz w:val="28"/>
                <w:szCs w:val="28"/>
                <w:lang w:val="en-US" w:eastAsia="zh-CN"/>
              </w:rPr>
              <w:t>60</w:t>
            </w:r>
            <w:r>
              <w:rPr>
                <w:rFonts w:hint="eastAsia"/>
                <w:color w:val="000000"/>
                <w:sz w:val="28"/>
                <w:szCs w:val="28"/>
                <w:lang w:val="en-US"/>
              </w:rPr>
              <w:t>-24</w:t>
            </w:r>
            <w:r>
              <w:rPr>
                <w:rFonts w:hint="eastAsia"/>
                <w:color w:val="000000"/>
                <w:sz w:val="28"/>
                <w:szCs w:val="28"/>
                <w:lang w:val="en-US" w:eastAsia="zh-CN"/>
              </w:rPr>
              <w:t>5</w:t>
            </w:r>
            <w:r>
              <w:rPr>
                <w:rFonts w:hint="eastAsia"/>
                <w:color w:val="000000"/>
                <w:sz w:val="28"/>
                <w:szCs w:val="28"/>
                <w:lang w:val="en-US"/>
              </w:rPr>
              <w:t>V,100A)</w:t>
            </w:r>
            <w:r>
              <w:rPr>
                <w:rFonts w:hint="eastAsia"/>
                <w:color w:val="000000"/>
                <w:sz w:val="28"/>
                <w:szCs w:val="28"/>
                <w:lang w:val="en-US" w:eastAsia="zh-CN"/>
              </w:rPr>
              <w:t>;</w:t>
            </w:r>
            <w:r>
              <w:rPr>
                <w:rFonts w:hint="eastAsia"/>
                <w:color w:val="000000"/>
                <w:sz w:val="28"/>
                <w:szCs w:val="28"/>
                <w:lang w:val="en-US"/>
              </w:rPr>
              <w:t>(24</w:t>
            </w:r>
            <w:r>
              <w:rPr>
                <w:rFonts w:hint="eastAsia"/>
                <w:color w:val="000000"/>
                <w:sz w:val="28"/>
                <w:szCs w:val="28"/>
                <w:lang w:val="en-US" w:eastAsia="zh-CN"/>
              </w:rPr>
              <w:t>5</w:t>
            </w:r>
            <w:r>
              <w:rPr>
                <w:rFonts w:hint="eastAsia"/>
                <w:color w:val="000000"/>
                <w:sz w:val="28"/>
                <w:szCs w:val="28"/>
                <w:lang w:val="en-US"/>
              </w:rPr>
              <w:t>-300V,60A)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放</w:t>
            </w:r>
            <w:r>
              <w:rPr>
                <w:rFonts w:hint="eastAsia"/>
                <w:color w:val="000000"/>
                <w:sz w:val="28"/>
                <w:szCs w:val="28"/>
              </w:rPr>
              <w:t>电电流范围</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highlight w:val="yellow"/>
                <w:lang w:val="en-US"/>
              </w:rPr>
            </w:pPr>
            <w:r>
              <w:rPr>
                <w:rFonts w:hint="eastAsia"/>
                <w:color w:val="000000"/>
                <w:sz w:val="28"/>
                <w:szCs w:val="28"/>
                <w:lang w:val="en-US"/>
              </w:rPr>
              <w:t>0-150A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lang w:val="en-US"/>
              </w:rPr>
            </w:pPr>
            <w:r>
              <w:rPr>
                <w:rFonts w:hint="eastAsia"/>
                <w:color w:val="000000"/>
                <w:sz w:val="28"/>
                <w:szCs w:val="28"/>
                <w:lang w:val="en-US"/>
              </w:rPr>
              <w:t>充电电压范围</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lang w:val="en-US"/>
              </w:rPr>
              <w:t>40-300</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lang w:val="en-US"/>
              </w:rPr>
            </w:pPr>
            <w:r>
              <w:rPr>
                <w:rFonts w:hint="eastAsia"/>
                <w:color w:val="000000"/>
                <w:sz w:val="28"/>
                <w:szCs w:val="28"/>
                <w:lang w:val="en-US"/>
              </w:rPr>
              <w:t>充电电流范围</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rFonts w:hint="default" w:eastAsia="宋体"/>
                <w:color w:val="000000"/>
                <w:sz w:val="28"/>
                <w:szCs w:val="28"/>
                <w:lang w:val="en-US" w:eastAsia="zh-CN"/>
              </w:rPr>
            </w:pPr>
            <w:r>
              <w:rPr>
                <w:rFonts w:hint="eastAsia"/>
                <w:color w:val="000000"/>
                <w:sz w:val="28"/>
                <w:szCs w:val="28"/>
                <w:lang w:val="en-US" w:eastAsia="zh-CN"/>
              </w:rPr>
              <w:t>全程</w:t>
            </w:r>
            <w:r>
              <w:rPr>
                <w:rFonts w:hint="eastAsia"/>
                <w:color w:val="000000"/>
                <w:sz w:val="28"/>
                <w:szCs w:val="28"/>
                <w:lang w:val="en-US"/>
              </w:rPr>
              <w:t>0-100A</w:t>
            </w:r>
            <w:r>
              <w:rPr>
                <w:rFonts w:hint="eastAsia"/>
                <w:color w:val="000000"/>
                <w:sz w:val="28"/>
                <w:szCs w:val="28"/>
                <w:lang w:val="en-US" w:eastAsia="zh-CN"/>
              </w:rPr>
              <w:t>(最大功率40KW）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主机保护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停机执行机构</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直流空气断路  63A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反接保护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异常保护</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报警提示</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vMerge w:val="restart"/>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耐压测试</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vMerge w:val="continue"/>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散热</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温度</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湿度</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967"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海拔</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额定海拔2000米</w:t>
            </w:r>
          </w:p>
        </w:tc>
      </w:tr>
      <w:bookmarkEnd w:id="18"/>
      <w:bookmarkEnd w:id="19"/>
      <w:bookmarkEnd w:id="20"/>
    </w:tbl>
    <w:p>
      <w:pPr>
        <w:spacing w:line="360" w:lineRule="auto"/>
        <w:rPr>
          <w:b/>
          <w:sz w:val="32"/>
          <w:szCs w:val="32"/>
        </w:rPr>
      </w:pPr>
    </w:p>
    <w:p>
      <w:pPr>
        <w:spacing w:line="360" w:lineRule="auto"/>
        <w:rPr>
          <w:rFonts w:ascii="微软雅黑" w:hAnsi="微软雅黑" w:eastAsia="微软雅黑" w:cs="微软雅黑"/>
          <w:b/>
          <w:sz w:val="32"/>
          <w:szCs w:val="28"/>
          <w:lang w:val="en-US"/>
        </w:rPr>
      </w:pPr>
    </w:p>
    <w:p>
      <w:pPr>
        <w:spacing w:line="360" w:lineRule="auto"/>
        <w:outlineLvl w:val="0"/>
        <w:rPr>
          <w:rFonts w:ascii="微软雅黑" w:hAnsi="微软雅黑" w:eastAsia="微软雅黑" w:cs="微软雅黑"/>
          <w:b/>
          <w:sz w:val="32"/>
          <w:szCs w:val="28"/>
          <w:lang w:val="en-US"/>
        </w:rPr>
      </w:pPr>
      <w:bookmarkStart w:id="21" w:name="_Toc4161"/>
      <w:bookmarkStart w:id="22" w:name="_Toc3899"/>
      <w:r>
        <w:rPr>
          <w:rFonts w:hint="eastAsia" w:ascii="微软雅黑" w:hAnsi="微软雅黑" w:eastAsia="微软雅黑" w:cs="微软雅黑"/>
          <w:b/>
          <w:sz w:val="32"/>
          <w:szCs w:val="28"/>
          <w:lang w:val="en-US"/>
        </w:rPr>
        <w:t>三、测试步骤</w:t>
      </w:r>
      <w:bookmarkEnd w:id="21"/>
      <w:bookmarkEnd w:id="22"/>
    </w:p>
    <w:p>
      <w:pPr>
        <w:spacing w:line="360" w:lineRule="auto"/>
        <w:outlineLvl w:val="1"/>
        <w:rPr>
          <w:rFonts w:ascii="微软雅黑" w:hAnsi="微软雅黑" w:eastAsia="微软雅黑" w:cs="微软雅黑"/>
          <w:b/>
          <w:sz w:val="28"/>
          <w:szCs w:val="28"/>
          <w:lang w:val="en-US"/>
        </w:rPr>
      </w:pPr>
      <w:bookmarkStart w:id="23" w:name="_Toc13050"/>
      <w:bookmarkStart w:id="24" w:name="_Toc8502"/>
      <w:r>
        <w:rPr>
          <w:rFonts w:hint="eastAsia" w:ascii="微软雅黑" w:hAnsi="微软雅黑" w:eastAsia="微软雅黑" w:cs="微软雅黑"/>
          <w:b/>
          <w:sz w:val="28"/>
          <w:szCs w:val="28"/>
          <w:lang w:val="en-US"/>
        </w:rPr>
        <w:t>3.1 测试步骤介绍</w:t>
      </w:r>
      <w:bookmarkEnd w:id="23"/>
      <w:bookmarkEnd w:id="24"/>
    </w:p>
    <w:p>
      <w:pPr>
        <w:spacing w:line="360" w:lineRule="auto"/>
        <w:ind w:left="880" w:leftChars="400"/>
        <w:rPr>
          <w:rFonts w:ascii="微软雅黑" w:hAnsi="微软雅黑" w:eastAsia="微软雅黑" w:cs="微软雅黑"/>
          <w:sz w:val="24"/>
          <w:szCs w:val="24"/>
        </w:rPr>
      </w:pP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第一步：连接单体电压采集器。（需选配有单体单体采集模块）</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第二步：蓄电池组放电开关，拨到分的位置(防止放电电缆反接，损坏仪器)。</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第三步：把放电线一端连到主机，另一端连到电池组两端。（注意红正黑负）</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 xml:space="preserve"> 第四步：把整组电压测试线连接到电池组2端。</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第五步：主机接入AC</w:t>
      </w:r>
      <w:r>
        <w:rPr>
          <w:rFonts w:hint="eastAsia" w:ascii="微软雅黑" w:hAnsi="微软雅黑" w:eastAsia="微软雅黑" w:cs="微软雅黑"/>
          <w:sz w:val="24"/>
          <w:szCs w:val="24"/>
          <w:lang w:val="en-US"/>
        </w:rPr>
        <w:t>22</w:t>
      </w:r>
      <w:r>
        <w:rPr>
          <w:rFonts w:hint="eastAsia" w:ascii="微软雅黑" w:hAnsi="微软雅黑" w:eastAsia="微软雅黑" w:cs="微软雅黑"/>
          <w:sz w:val="24"/>
          <w:szCs w:val="24"/>
        </w:rPr>
        <w:t>0V电源，合上交流空开开关。</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 xml:space="preserve"> 第六步：插入电源，主机开机。</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第七步：进入放充电参数设置。</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第八步：将放电开关拨到合的位置。</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第九步：点击“确定”开始测试。</w:t>
      </w:r>
    </w:p>
    <w:p>
      <w:pPr>
        <w:spacing w:line="360" w:lineRule="auto"/>
        <w:ind w:left="880" w:leftChars="400"/>
        <w:jc w:val="center"/>
        <w:rPr>
          <w:rFonts w:ascii="微软雅黑" w:hAnsi="微软雅黑" w:eastAsia="微软雅黑" w:cs="微软雅黑"/>
          <w:b/>
          <w:bCs/>
          <w:sz w:val="24"/>
          <w:szCs w:val="24"/>
        </w:rPr>
      </w:pPr>
    </w:p>
    <w:p>
      <w:pPr>
        <w:spacing w:line="360" w:lineRule="auto"/>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0" distR="0">
            <wp:extent cx="5481955" cy="3124200"/>
            <wp:effectExtent l="0" t="0" r="0" b="0"/>
            <wp:docPr id="1031" name="Image1" descr="C:/Users/Administrator/AppData/Local/Temp/wps.purBq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descr="C:/Users/Administrator/AppData/Local/Temp/wps.purBqZwps"/>
                    <pic:cNvPicPr>
                      <a:picLocks noChangeAspect="1"/>
                    </pic:cNvPicPr>
                  </pic:nvPicPr>
                  <pic:blipFill>
                    <a:blip r:embed="rId8"/>
                    <a:srcRect/>
                    <a:stretch>
                      <a:fillRect/>
                    </a:stretch>
                  </pic:blipFill>
                  <pic:spPr>
                    <a:xfrm>
                      <a:off x="0" y="0"/>
                      <a:ext cx="5481955" cy="3124200"/>
                    </a:xfrm>
                    <a:prstGeom prst="rect">
                      <a:avLst/>
                    </a:prstGeom>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25" w:name="_Toc10188"/>
      <w:bookmarkStart w:id="26" w:name="_Toc22383"/>
      <w:r>
        <w:rPr>
          <w:rFonts w:hint="eastAsia" w:ascii="微软雅黑" w:hAnsi="微软雅黑" w:eastAsia="微软雅黑" w:cs="微软雅黑"/>
          <w:b/>
          <w:sz w:val="28"/>
          <w:szCs w:val="28"/>
          <w:lang w:val="en-US"/>
        </w:rPr>
        <w:t>3.2 接口及接线说明</w:t>
      </w:r>
      <w:bookmarkEnd w:id="25"/>
      <w:bookmarkEnd w:id="26"/>
    </w:p>
    <w:p>
      <w:pPr>
        <w:spacing w:line="360" w:lineRule="auto"/>
        <w:ind w:firstLine="480" w:firstLineChars="200"/>
        <w:outlineLvl w:val="2"/>
        <w:rPr>
          <w:rFonts w:ascii="微软雅黑" w:hAnsi="微软雅黑" w:eastAsia="微软雅黑" w:cs="微软雅黑"/>
          <w:b/>
          <w:sz w:val="24"/>
          <w:szCs w:val="24"/>
          <w:lang w:val="en-US"/>
        </w:rPr>
      </w:pPr>
      <w:bookmarkStart w:id="27" w:name="_Toc6119"/>
      <w:bookmarkStart w:id="28" w:name="_Toc2207"/>
      <w:r>
        <w:rPr>
          <w:rFonts w:hint="eastAsia" w:ascii="微软雅黑" w:hAnsi="微软雅黑" w:eastAsia="微软雅黑" w:cs="微软雅黑"/>
          <w:b/>
          <w:sz w:val="24"/>
          <w:szCs w:val="24"/>
          <w:lang w:val="en-US"/>
        </w:rPr>
        <w:t>3.2.1 仪器接口</w:t>
      </w:r>
      <w:bookmarkEnd w:id="27"/>
      <w:bookmarkEnd w:id="28"/>
    </w:p>
    <w:p>
      <w:pPr>
        <w:spacing w:line="328" w:lineRule="auto"/>
        <w:jc w:val="both"/>
        <w:rPr>
          <w:sz w:val="24"/>
          <w:lang w:val="en-US"/>
        </w:rPr>
      </w:pPr>
      <w:r>
        <w:rPr>
          <w:rFonts w:hint="eastAsia"/>
          <w:sz w:val="24"/>
          <w:lang w:val="en-US" w:bidi="ar-SA"/>
        </w:rPr>
        <w:drawing>
          <wp:inline distT="0" distB="0" distL="0" distR="0">
            <wp:extent cx="5600065" cy="4730750"/>
            <wp:effectExtent l="0" t="0" r="635" b="12700"/>
            <wp:docPr id="1032" name="Image1" descr="C:\Users\YY\Desktop\微信图片_20211206104549.png微信图片_2021120610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 descr="C:\Users\YY\Desktop\微信图片_20211206104549.png微信图片_20211206104549"/>
                    <pic:cNvPicPr>
                      <a:picLocks noChangeAspect="1"/>
                    </pic:cNvPicPr>
                  </pic:nvPicPr>
                  <pic:blipFill>
                    <a:blip r:embed="rId9"/>
                    <a:srcRect/>
                    <a:stretch>
                      <a:fillRect/>
                    </a:stretch>
                  </pic:blipFill>
                  <pic:spPr>
                    <a:xfrm>
                      <a:off x="0" y="0"/>
                      <a:ext cx="5600065" cy="4730750"/>
                    </a:xfrm>
                    <a:prstGeom prst="rect">
                      <a:avLst/>
                    </a:prstGeom>
                    <a:ln>
                      <a:noFill/>
                    </a:ln>
                  </pic:spPr>
                </pic:pic>
              </a:graphicData>
            </a:graphic>
          </wp:inline>
        </w:drawing>
      </w:r>
    </w:p>
    <w:p>
      <w:pPr>
        <w:spacing w:line="328" w:lineRule="auto"/>
        <w:jc w:val="both"/>
        <w:rPr>
          <w:sz w:val="24"/>
          <w:lang w:val="en-U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37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1078"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53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37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lang w:val="en-US"/>
              </w:rPr>
              <w:t>镀铬把手</w:t>
            </w:r>
          </w:p>
        </w:tc>
        <w:tc>
          <w:tcPr>
            <w:tcW w:w="1078"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53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USB数据转存接口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7英寸触摸式液晶屏</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电源空开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szCs w:val="24"/>
                <w:lang w:val="en-US"/>
              </w:rPr>
              <w:t>交流供电接口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,8)</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电池负极接入口</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,9)</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轮子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lang w:val="en-US"/>
              </w:rPr>
            </w:pPr>
            <w:r>
              <w:rPr>
                <w:rFonts w:hint="eastAsia"/>
                <w:color w:val="000000"/>
                <w:sz w:val="24"/>
                <w:szCs w:val="24"/>
                <w:lang w:val="en-US"/>
              </w:rPr>
              <w:t>外部通讯扩展接口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p>
        </w:tc>
      </w:tr>
    </w:tbl>
    <w:p>
      <w:pPr>
        <w:spacing w:line="360" w:lineRule="auto"/>
        <w:ind w:firstLine="480" w:firstLineChars="200"/>
        <w:jc w:val="center"/>
        <w:rPr>
          <w:rFonts w:ascii="微软雅黑" w:hAnsi="微软雅黑" w:eastAsia="微软雅黑" w:cs="微软雅黑"/>
          <w:b/>
          <w:sz w:val="24"/>
          <w:szCs w:val="24"/>
          <w:vertAlign w:val="subscript"/>
          <w:lang w:val="en-US"/>
        </w:rPr>
      </w:pPr>
      <w:bookmarkStart w:id="29" w:name="_Toc136"/>
      <w:bookmarkStart w:id="30" w:name="_Toc23515"/>
      <w:r>
        <w:rPr>
          <w:rFonts w:hint="eastAsia" w:ascii="微软雅黑" w:hAnsi="微软雅黑" w:eastAsia="微软雅黑" w:cs="微软雅黑"/>
          <w:b/>
          <w:sz w:val="24"/>
          <w:szCs w:val="24"/>
          <w:lang w:val="en-US"/>
        </w:rPr>
        <w:br w:type="page"/>
      </w:r>
    </w:p>
    <w:p>
      <w:pPr>
        <w:spacing w:line="328" w:lineRule="auto"/>
        <w:jc w:val="both"/>
        <w:rPr>
          <w:sz w:val="24"/>
          <w:lang w:val="en-US"/>
        </w:rPr>
      </w:pPr>
    </w:p>
    <w:p>
      <w:pPr>
        <w:spacing w:line="360" w:lineRule="auto"/>
        <w:outlineLvl w:val="0"/>
        <w:rPr>
          <w:rFonts w:ascii="微软雅黑" w:hAnsi="微软雅黑" w:eastAsia="微软雅黑" w:cs="微软雅黑"/>
          <w:b/>
          <w:sz w:val="32"/>
          <w:szCs w:val="28"/>
          <w:lang w:val="en-US"/>
        </w:rPr>
      </w:pPr>
      <w:bookmarkStart w:id="31" w:name="_Toc30932"/>
      <w:bookmarkStart w:id="32" w:name="_Toc16613"/>
      <w:r>
        <w:rPr>
          <w:rFonts w:hint="eastAsia" w:ascii="微软雅黑" w:hAnsi="微软雅黑" w:eastAsia="微软雅黑" w:cs="微软雅黑"/>
          <w:b/>
          <w:sz w:val="32"/>
          <w:szCs w:val="28"/>
          <w:lang w:val="en-US"/>
        </w:rPr>
        <w:t>四、</w:t>
      </w:r>
      <w:bookmarkEnd w:id="29"/>
      <w:bookmarkEnd w:id="30"/>
      <w:bookmarkEnd w:id="31"/>
      <w:r>
        <w:rPr>
          <w:rFonts w:hint="eastAsia" w:ascii="微软雅黑" w:hAnsi="微软雅黑" w:eastAsia="微软雅黑" w:cs="微软雅黑"/>
          <w:b/>
          <w:sz w:val="32"/>
          <w:szCs w:val="28"/>
          <w:lang w:val="en-US"/>
        </w:rPr>
        <w:t>功能概述</w:t>
      </w:r>
      <w:bookmarkEnd w:id="32"/>
    </w:p>
    <w:p>
      <w:pPr>
        <w:pStyle w:val="17"/>
        <w:numPr>
          <w:ilvl w:val="0"/>
          <w:numId w:val="2"/>
        </w:numPr>
        <w:spacing w:line="420" w:lineRule="auto"/>
        <w:rPr>
          <w:sz w:val="28"/>
          <w:szCs w:val="28"/>
        </w:rPr>
      </w:pPr>
      <w:r>
        <w:rPr>
          <w:rFonts w:hint="eastAsia"/>
          <w:sz w:val="28"/>
          <w:szCs w:val="28"/>
        </w:rPr>
        <w:t>具备</w:t>
      </w:r>
      <w:r>
        <w:rPr>
          <w:rFonts w:hint="eastAsia"/>
          <w:sz w:val="28"/>
          <w:szCs w:val="28"/>
          <w:lang w:val="en-US"/>
        </w:rPr>
        <w:t>充、</w:t>
      </w:r>
      <w:r>
        <w:rPr>
          <w:rFonts w:hint="eastAsia"/>
          <w:sz w:val="28"/>
          <w:szCs w:val="28"/>
        </w:rPr>
        <w:t>放电</w:t>
      </w:r>
      <w:r>
        <w:rPr>
          <w:rFonts w:hint="eastAsia"/>
          <w:sz w:val="28"/>
          <w:szCs w:val="28"/>
          <w:lang w:val="en-US"/>
        </w:rPr>
        <w:t>容量测试</w:t>
      </w:r>
      <w:r>
        <w:rPr>
          <w:rFonts w:hint="eastAsia"/>
          <w:sz w:val="28"/>
          <w:szCs w:val="28"/>
        </w:rPr>
        <w:t>功能；</w:t>
      </w:r>
    </w:p>
    <w:p>
      <w:pPr>
        <w:pStyle w:val="17"/>
        <w:numPr>
          <w:ilvl w:val="0"/>
          <w:numId w:val="2"/>
        </w:numPr>
        <w:spacing w:line="420" w:lineRule="auto"/>
        <w:rPr>
          <w:sz w:val="28"/>
          <w:szCs w:val="28"/>
        </w:rPr>
      </w:pPr>
      <w:r>
        <w:rPr>
          <w:rFonts w:hint="eastAsia"/>
          <w:sz w:val="28"/>
          <w:szCs w:val="28"/>
          <w:lang w:val="en-US"/>
        </w:rPr>
        <w:t>具备充放电电压、电流、时间、容量等阀值的设定；</w:t>
      </w:r>
    </w:p>
    <w:p>
      <w:pPr>
        <w:pStyle w:val="17"/>
        <w:numPr>
          <w:ilvl w:val="0"/>
          <w:numId w:val="2"/>
        </w:numPr>
        <w:spacing w:line="420" w:lineRule="auto"/>
        <w:rPr>
          <w:sz w:val="28"/>
          <w:szCs w:val="28"/>
        </w:rPr>
      </w:pPr>
      <w:r>
        <w:rPr>
          <w:rFonts w:hint="eastAsia"/>
          <w:sz w:val="28"/>
          <w:szCs w:val="28"/>
          <w:lang w:val="en-US"/>
        </w:rPr>
        <w:t>具备测试数据记录以日期时间保存并显示在历史数据中；</w:t>
      </w:r>
    </w:p>
    <w:p>
      <w:pPr>
        <w:pStyle w:val="17"/>
        <w:numPr>
          <w:ilvl w:val="0"/>
          <w:numId w:val="2"/>
        </w:numPr>
        <w:spacing w:line="420" w:lineRule="auto"/>
        <w:rPr>
          <w:sz w:val="28"/>
          <w:szCs w:val="28"/>
        </w:rPr>
      </w:pPr>
      <w:r>
        <w:rPr>
          <w:rFonts w:hint="eastAsia"/>
          <w:sz w:val="28"/>
          <w:szCs w:val="28"/>
          <w:lang w:val="en-US"/>
        </w:rPr>
        <w:t>具备电压、电流、容量、温度实时动态显示；</w:t>
      </w:r>
      <w:r>
        <w:rPr>
          <w:rFonts w:hint="eastAsia"/>
          <w:sz w:val="28"/>
          <w:szCs w:val="28"/>
        </w:rPr>
        <w:t xml:space="preserve"> </w:t>
      </w:r>
    </w:p>
    <w:p>
      <w:pPr>
        <w:pStyle w:val="17"/>
        <w:widowControl/>
        <w:numPr>
          <w:ilvl w:val="0"/>
          <w:numId w:val="2"/>
        </w:numPr>
        <w:shd w:val="clear" w:color="auto" w:fill="FFFFFF"/>
        <w:spacing w:line="420" w:lineRule="auto"/>
        <w:rPr>
          <w:sz w:val="28"/>
          <w:szCs w:val="28"/>
        </w:rPr>
      </w:pPr>
      <w:r>
        <w:rPr>
          <w:rFonts w:hint="eastAsia"/>
          <w:sz w:val="28"/>
          <w:szCs w:val="28"/>
          <w:lang w:val="en-US"/>
        </w:rPr>
        <w:t>具备充、放电</w:t>
      </w:r>
      <w:r>
        <w:rPr>
          <w:rFonts w:hint="eastAsia"/>
          <w:sz w:val="28"/>
          <w:szCs w:val="28"/>
        </w:rPr>
        <w:t>参数预设置，一键启动；</w:t>
      </w:r>
    </w:p>
    <w:p>
      <w:pPr>
        <w:widowControl/>
        <w:numPr>
          <w:ilvl w:val="0"/>
          <w:numId w:val="2"/>
        </w:numPr>
        <w:shd w:val="clear" w:color="auto" w:fill="FFFFFF"/>
        <w:spacing w:line="420" w:lineRule="auto"/>
        <w:rPr>
          <w:sz w:val="28"/>
          <w:szCs w:val="24"/>
        </w:rPr>
      </w:pPr>
      <w:r>
        <w:rPr>
          <w:rFonts w:hint="eastAsia"/>
          <w:sz w:val="28"/>
          <w:szCs w:val="24"/>
        </w:rPr>
        <w:t>采用三相380</w:t>
      </w:r>
      <w:r>
        <w:rPr>
          <w:rFonts w:hint="eastAsia"/>
          <w:sz w:val="28"/>
          <w:szCs w:val="24"/>
          <w:lang w:val="en-US"/>
        </w:rPr>
        <w:t>V</w:t>
      </w:r>
      <w:r>
        <w:rPr>
          <w:rFonts w:hint="eastAsia"/>
          <w:sz w:val="28"/>
          <w:szCs w:val="24"/>
        </w:rPr>
        <w:t>供电方式。</w:t>
      </w:r>
    </w:p>
    <w:p>
      <w:pPr>
        <w:pStyle w:val="17"/>
        <w:widowControl/>
        <w:numPr>
          <w:ilvl w:val="0"/>
          <w:numId w:val="2"/>
        </w:numPr>
        <w:shd w:val="clear" w:color="auto" w:fill="FFFFFF"/>
        <w:spacing w:line="420" w:lineRule="auto"/>
        <w:rPr>
          <w:sz w:val="28"/>
          <w:szCs w:val="28"/>
        </w:rPr>
      </w:pPr>
      <w:r>
        <w:rPr>
          <w:rFonts w:hint="eastAsia"/>
          <w:sz w:val="28"/>
          <w:szCs w:val="28"/>
        </w:rPr>
        <w:t>7英寸液晶触摸显示屏</w:t>
      </w:r>
      <w:r>
        <w:rPr>
          <w:rFonts w:hint="eastAsia"/>
          <w:sz w:val="28"/>
          <w:szCs w:val="28"/>
          <w:lang w:val="en-US"/>
        </w:rPr>
        <w:t>,</w:t>
      </w:r>
      <w:r>
        <w:rPr>
          <w:rFonts w:hint="eastAsia"/>
          <w:sz w:val="28"/>
          <w:szCs w:val="28"/>
        </w:rPr>
        <w:t>分辨率1</w:t>
      </w:r>
      <w:r>
        <w:rPr>
          <w:sz w:val="28"/>
          <w:szCs w:val="28"/>
        </w:rPr>
        <w:t>024</w:t>
      </w:r>
      <w:r>
        <w:rPr>
          <w:rFonts w:hint="eastAsia"/>
          <w:sz w:val="28"/>
          <w:szCs w:val="28"/>
        </w:rPr>
        <w:t>x</w:t>
      </w:r>
      <w:r>
        <w:rPr>
          <w:sz w:val="28"/>
          <w:szCs w:val="28"/>
        </w:rPr>
        <w:t>600</w:t>
      </w:r>
      <w:r>
        <w:rPr>
          <w:rFonts w:hint="eastAsia"/>
          <w:sz w:val="28"/>
          <w:szCs w:val="28"/>
        </w:rPr>
        <w:t>。</w:t>
      </w:r>
    </w:p>
    <w:p>
      <w:pPr>
        <w:pStyle w:val="17"/>
        <w:widowControl/>
        <w:numPr>
          <w:ilvl w:val="0"/>
          <w:numId w:val="2"/>
        </w:numPr>
        <w:shd w:val="clear" w:color="auto" w:fill="FFFFFF"/>
        <w:spacing w:line="420" w:lineRule="auto"/>
        <w:rPr>
          <w:sz w:val="28"/>
          <w:szCs w:val="28"/>
        </w:rPr>
      </w:pPr>
      <w:r>
        <w:rPr>
          <w:rFonts w:hint="eastAsia"/>
          <w:sz w:val="28"/>
          <w:szCs w:val="28"/>
        </w:rPr>
        <w:t>内置存储器（</w:t>
      </w:r>
      <w:r>
        <w:rPr>
          <w:rFonts w:hint="eastAsia"/>
          <w:sz w:val="28"/>
          <w:szCs w:val="28"/>
          <w:lang w:val="en-US"/>
        </w:rPr>
        <w:t>128MB</w:t>
      </w:r>
      <w:r>
        <w:rPr>
          <w:rFonts w:hint="eastAsia"/>
          <w:sz w:val="28"/>
          <w:szCs w:val="28"/>
        </w:rPr>
        <w:t>）：支持自动存储测试记录，</w:t>
      </w:r>
      <w:r>
        <w:rPr>
          <w:rFonts w:hint="eastAsia"/>
          <w:sz w:val="28"/>
          <w:szCs w:val="28"/>
          <w:lang w:val="en-US"/>
        </w:rPr>
        <w:t>可查看历史数据情况。</w:t>
      </w:r>
    </w:p>
    <w:p>
      <w:pPr>
        <w:pStyle w:val="17"/>
        <w:numPr>
          <w:ilvl w:val="0"/>
          <w:numId w:val="2"/>
        </w:numPr>
        <w:spacing w:line="420" w:lineRule="auto"/>
        <w:rPr>
          <w:sz w:val="28"/>
          <w:szCs w:val="28"/>
        </w:rPr>
      </w:pPr>
      <w:r>
        <w:rPr>
          <w:rFonts w:hint="eastAsia"/>
          <w:sz w:val="28"/>
          <w:szCs w:val="28"/>
          <w:lang w:val="en-US"/>
        </w:rPr>
        <w:t>预留</w:t>
      </w:r>
      <w:r>
        <w:rPr>
          <w:rFonts w:hint="eastAsia"/>
          <w:sz w:val="28"/>
          <w:szCs w:val="28"/>
        </w:rPr>
        <w:t>RS</w:t>
      </w:r>
      <w:r>
        <w:rPr>
          <w:sz w:val="28"/>
          <w:szCs w:val="28"/>
        </w:rPr>
        <w:t>485</w:t>
      </w:r>
      <w:r>
        <w:rPr>
          <w:rFonts w:hint="eastAsia"/>
          <w:sz w:val="28"/>
          <w:szCs w:val="28"/>
        </w:rPr>
        <w:t>主机接口，</w:t>
      </w:r>
      <w:r>
        <w:rPr>
          <w:rFonts w:hint="eastAsia"/>
          <w:sz w:val="28"/>
          <w:szCs w:val="28"/>
          <w:lang w:val="en-US"/>
        </w:rPr>
        <w:t>电池单节</w:t>
      </w:r>
      <w:r>
        <w:rPr>
          <w:rFonts w:hint="eastAsia"/>
          <w:sz w:val="28"/>
          <w:szCs w:val="28"/>
        </w:rPr>
        <w:t>电压采集。（</w:t>
      </w:r>
      <w:r>
        <w:rPr>
          <w:rFonts w:hint="eastAsia"/>
          <w:sz w:val="28"/>
          <w:szCs w:val="28"/>
          <w:lang w:val="en-US"/>
        </w:rPr>
        <w:t>扩展功能，默认不开放</w:t>
      </w:r>
      <w:r>
        <w:rPr>
          <w:rFonts w:hint="eastAsia"/>
          <w:sz w:val="28"/>
          <w:szCs w:val="28"/>
        </w:rPr>
        <w:t>）</w:t>
      </w:r>
    </w:p>
    <w:p>
      <w:pPr>
        <w:pStyle w:val="17"/>
        <w:numPr>
          <w:ilvl w:val="0"/>
          <w:numId w:val="2"/>
        </w:numPr>
        <w:spacing w:line="420" w:lineRule="auto"/>
        <w:rPr>
          <w:sz w:val="28"/>
          <w:szCs w:val="28"/>
        </w:rPr>
      </w:pPr>
      <w:r>
        <w:rPr>
          <w:rFonts w:hint="eastAsia"/>
          <w:sz w:val="28"/>
          <w:szCs w:val="28"/>
          <w:lang w:val="en-US"/>
        </w:rPr>
        <w:t>预留</w:t>
      </w:r>
      <w:r>
        <w:rPr>
          <w:rFonts w:hint="eastAsia"/>
          <w:sz w:val="28"/>
          <w:szCs w:val="28"/>
        </w:rPr>
        <w:t>RS</w:t>
      </w:r>
      <w:r>
        <w:rPr>
          <w:sz w:val="28"/>
          <w:szCs w:val="28"/>
        </w:rPr>
        <w:t>485</w:t>
      </w:r>
      <w:r>
        <w:rPr>
          <w:rFonts w:hint="eastAsia"/>
          <w:sz w:val="28"/>
          <w:szCs w:val="28"/>
        </w:rPr>
        <w:t>从机接口，接受远程控制。（</w:t>
      </w:r>
      <w:r>
        <w:rPr>
          <w:rFonts w:hint="eastAsia"/>
          <w:sz w:val="28"/>
          <w:szCs w:val="28"/>
          <w:lang w:val="en-US"/>
        </w:rPr>
        <w:t>扩展功能，默认不开放</w:t>
      </w:r>
      <w:r>
        <w:rPr>
          <w:rFonts w:hint="eastAsia"/>
          <w:sz w:val="28"/>
          <w:szCs w:val="28"/>
        </w:rPr>
        <w:t>）</w:t>
      </w:r>
    </w:p>
    <w:p>
      <w:pPr>
        <w:pStyle w:val="17"/>
        <w:numPr>
          <w:ilvl w:val="0"/>
          <w:numId w:val="2"/>
        </w:numPr>
        <w:spacing w:line="420" w:lineRule="auto"/>
        <w:rPr>
          <w:sz w:val="28"/>
          <w:szCs w:val="28"/>
        </w:rPr>
      </w:pPr>
      <w:r>
        <w:rPr>
          <w:rFonts w:hint="eastAsia"/>
          <w:sz w:val="28"/>
          <w:szCs w:val="28"/>
          <w:lang w:val="en-US"/>
        </w:rPr>
        <w:t>预留</w:t>
      </w:r>
      <w:r>
        <w:rPr>
          <w:rFonts w:hint="eastAsia"/>
          <w:sz w:val="28"/>
          <w:szCs w:val="28"/>
        </w:rPr>
        <w:t>CAN通信接口。（</w:t>
      </w:r>
      <w:r>
        <w:rPr>
          <w:rFonts w:hint="eastAsia"/>
          <w:sz w:val="28"/>
          <w:szCs w:val="28"/>
          <w:lang w:val="en-US"/>
        </w:rPr>
        <w:t>扩展功能，默认不开放</w:t>
      </w:r>
      <w:r>
        <w:rPr>
          <w:rFonts w:hint="eastAsia"/>
          <w:sz w:val="28"/>
          <w:szCs w:val="28"/>
        </w:rPr>
        <w:t>）</w:t>
      </w:r>
    </w:p>
    <w:p>
      <w:pPr>
        <w:pStyle w:val="17"/>
        <w:numPr>
          <w:ilvl w:val="0"/>
          <w:numId w:val="2"/>
        </w:numPr>
        <w:spacing w:line="420" w:lineRule="auto"/>
        <w:rPr>
          <w:sz w:val="28"/>
          <w:szCs w:val="28"/>
        </w:rPr>
      </w:pPr>
      <w:r>
        <w:rPr>
          <w:rFonts w:hint="eastAsia"/>
          <w:sz w:val="28"/>
          <w:szCs w:val="28"/>
        </w:rPr>
        <w:t>预留USB接口，数据转存（定制功能，默认不开放）</w:t>
      </w:r>
    </w:p>
    <w:p>
      <w:pPr>
        <w:spacing w:line="328" w:lineRule="auto"/>
        <w:jc w:val="both"/>
        <w:rPr>
          <w:sz w:val="24"/>
          <w:lang w:val="en-US"/>
        </w:rPr>
      </w:pPr>
    </w:p>
    <w:p>
      <w:pPr>
        <w:spacing w:line="360" w:lineRule="auto"/>
        <w:outlineLvl w:val="0"/>
        <w:rPr>
          <w:rFonts w:ascii="微软雅黑" w:hAnsi="微软雅黑" w:eastAsia="微软雅黑" w:cs="微软雅黑"/>
          <w:b/>
          <w:sz w:val="32"/>
          <w:szCs w:val="28"/>
          <w:lang w:val="en-US"/>
        </w:rPr>
      </w:pPr>
      <w:bookmarkStart w:id="33" w:name="_Toc22454"/>
      <w:bookmarkStart w:id="34" w:name="_Toc8931"/>
      <w:bookmarkStart w:id="35" w:name="_Toc29392"/>
      <w:bookmarkStart w:id="36" w:name="_Toc13035"/>
      <w:r>
        <w:rPr>
          <w:rFonts w:hint="eastAsia" w:ascii="微软雅黑" w:hAnsi="微软雅黑" w:eastAsia="微软雅黑" w:cs="微软雅黑"/>
          <w:b/>
          <w:sz w:val="32"/>
          <w:szCs w:val="28"/>
          <w:lang w:val="en-US"/>
        </w:rPr>
        <w:t>五、产品操作</w:t>
      </w:r>
      <w:bookmarkEnd w:id="33"/>
      <w:bookmarkEnd w:id="34"/>
      <w:bookmarkEnd w:id="35"/>
      <w:bookmarkEnd w:id="36"/>
    </w:p>
    <w:p>
      <w:pPr>
        <w:spacing w:line="360" w:lineRule="auto"/>
        <w:outlineLvl w:val="1"/>
        <w:rPr>
          <w:rFonts w:ascii="微软雅黑" w:hAnsi="微软雅黑" w:eastAsia="微软雅黑" w:cs="微软雅黑"/>
          <w:b/>
          <w:sz w:val="28"/>
          <w:szCs w:val="28"/>
          <w:lang w:val="en-US"/>
        </w:rPr>
      </w:pPr>
      <w:bookmarkStart w:id="37" w:name="_Toc6529"/>
      <w:bookmarkStart w:id="38" w:name="_Toc7725"/>
      <w:r>
        <w:rPr>
          <w:rFonts w:hint="eastAsia" w:ascii="微软雅黑" w:hAnsi="微软雅黑" w:eastAsia="微软雅黑" w:cs="微软雅黑"/>
          <w:b/>
          <w:sz w:val="28"/>
          <w:szCs w:val="28"/>
          <w:lang w:val="en-US"/>
        </w:rPr>
        <w:t>5.1 产品使用前注意事项</w:t>
      </w:r>
      <w:bookmarkEnd w:id="37"/>
      <w:bookmarkEnd w:id="38"/>
    </w:p>
    <w:p>
      <w:pPr>
        <w:numPr>
          <w:ilvl w:val="0"/>
          <w:numId w:val="3"/>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3"/>
        </w:numPr>
        <w:spacing w:line="360" w:lineRule="auto"/>
        <w:jc w:val="both"/>
        <w:rPr>
          <w:sz w:val="28"/>
          <w:szCs w:val="28"/>
          <w:lang w:val="en-US"/>
        </w:rPr>
      </w:pPr>
      <w:r>
        <w:rPr>
          <w:rFonts w:hint="eastAsia"/>
          <w:sz w:val="28"/>
          <w:szCs w:val="28"/>
          <w:lang w:val="en-US"/>
        </w:rPr>
        <w:t>设备工作时需保证良好通风，进风口及出风口1米范围内不可有遮挡。</w:t>
      </w:r>
    </w:p>
    <w:p>
      <w:pPr>
        <w:numPr>
          <w:ilvl w:val="0"/>
          <w:numId w:val="3"/>
        </w:numPr>
        <w:spacing w:line="360" w:lineRule="auto"/>
        <w:jc w:val="both"/>
        <w:rPr>
          <w:sz w:val="28"/>
          <w:szCs w:val="28"/>
          <w:lang w:val="en-US"/>
        </w:rPr>
      </w:pPr>
      <w:r>
        <w:rPr>
          <w:rFonts w:hint="eastAsia"/>
          <w:sz w:val="28"/>
          <w:szCs w:val="28"/>
          <w:lang w:val="en-US"/>
        </w:rPr>
        <w:t>设备应在室内使用，保持设备干燥、无腐蚀、无结露、通风良好。</w:t>
      </w:r>
    </w:p>
    <w:p>
      <w:pPr>
        <w:rPr>
          <w:rFonts w:ascii="微软雅黑" w:hAnsi="微软雅黑" w:eastAsia="微软雅黑" w:cs="微软雅黑"/>
          <w:b/>
          <w:sz w:val="28"/>
          <w:szCs w:val="28"/>
          <w:lang w:val="en-US"/>
        </w:rPr>
      </w:pPr>
      <w:bookmarkStart w:id="39" w:name="_Toc20658"/>
      <w:bookmarkStart w:id="40" w:name="_Toc30810"/>
      <w:r>
        <w:rPr>
          <w:rFonts w:hint="eastAsia" w:ascii="微软雅黑" w:hAnsi="微软雅黑" w:eastAsia="微软雅黑" w:cs="微软雅黑"/>
          <w:b/>
          <w:sz w:val="28"/>
          <w:szCs w:val="28"/>
          <w:lang w:val="en-US"/>
        </w:rPr>
        <w:br w:type="page"/>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5.2 产品接线</w:t>
      </w:r>
      <w:bookmarkEnd w:id="39"/>
      <w:bookmarkEnd w:id="40"/>
    </w:p>
    <w:p>
      <w:pPr>
        <w:spacing w:line="360" w:lineRule="auto"/>
        <w:ind w:firstLine="240" w:firstLineChars="100"/>
        <w:outlineLvl w:val="2"/>
        <w:rPr>
          <w:sz w:val="28"/>
          <w:szCs w:val="28"/>
        </w:rPr>
      </w:pPr>
      <w:bookmarkStart w:id="41" w:name="_Toc14932"/>
      <w:bookmarkStart w:id="42" w:name="_Toc29546"/>
      <w:r>
        <w:rPr>
          <w:rFonts w:hint="eastAsia" w:ascii="微软雅黑" w:hAnsi="微软雅黑" w:eastAsia="微软雅黑" w:cs="微软雅黑"/>
          <w:b/>
          <w:sz w:val="24"/>
          <w:szCs w:val="24"/>
          <w:lang w:val="en-US"/>
        </w:rPr>
        <w:t>5.2.1 接线图示:</w:t>
      </w:r>
      <w:bookmarkEnd w:id="41"/>
      <w:bookmarkEnd w:id="42"/>
      <w:r>
        <w:rPr>
          <w:rFonts w:hint="eastAsia" w:ascii="微软雅黑" w:hAnsi="微软雅黑" w:eastAsia="微软雅黑" w:cs="微软雅黑"/>
          <w:b/>
          <w:sz w:val="24"/>
          <w:szCs w:val="24"/>
          <w:lang w:val="en-US"/>
        </w:rPr>
        <w:t xml:space="preserve">  </w:t>
      </w:r>
      <w:r>
        <w:rPr>
          <w:rFonts w:hint="eastAsia"/>
          <w:sz w:val="28"/>
          <w:szCs w:val="28"/>
        </w:rPr>
        <w:t xml:space="preserve">                     </w:t>
      </w:r>
    </w:p>
    <w:p>
      <w:pPr>
        <w:spacing w:line="360" w:lineRule="auto"/>
        <w:ind w:firstLine="280" w:firstLineChars="100"/>
        <w:outlineLvl w:val="2"/>
        <w:rPr>
          <w:sz w:val="28"/>
          <w:szCs w:val="28"/>
        </w:rPr>
      </w:pPr>
      <w:bookmarkStart w:id="43" w:name="_Toc9756"/>
      <w:bookmarkStart w:id="44" w:name="_Toc14150"/>
      <w:r>
        <w:rPr>
          <w:rFonts w:hint="eastAsia"/>
          <w:sz w:val="28"/>
          <w:szCs w:val="28"/>
        </w:rPr>
        <w:t xml:space="preserve">                 </w:t>
      </w:r>
    </w:p>
    <w:p>
      <w:pPr>
        <w:spacing w:line="360" w:lineRule="auto"/>
        <w:ind w:left="420"/>
        <w:jc w:val="center"/>
        <w:rPr>
          <w:sz w:val="28"/>
          <w:szCs w:val="28"/>
        </w:rPr>
      </w:pPr>
      <w:r>
        <w:rPr>
          <w:sz w:val="28"/>
          <w:szCs w:val="28"/>
        </w:rPr>
        <w:pict>
          <v:group id="_x0000_s2050" o:spid="_x0000_s2050" o:spt="203" style="position:absolute;left:0pt;margin-left:56.7pt;margin-top:105.45pt;height:0pt;width:0.2pt;z-index:251670528;mso-width-relative:page;mso-height-relative:page;" coordorigin="7074,195066" coordsize="2597,1001">
            <o:lock v:ext="edit" aspectratio="f"/>
            <v:shape id="1080" o:spid="_x0000_s2052" o:spt="75" alt="32303230323037303b32303230393735333bb5e7d4b4b2e5cfdfcdb7" type="#_x0000_t75" style="position:absolute;left:7074;top:195066;height:1001;width:1001;" filled="f" o:preferrelative="t" stroked="f" coordsize="21600,21600">
              <v:path/>
              <v:fill on="f" focussize="0,0"/>
              <v:stroke on="f"/>
              <v:imagedata r:id="rId10" o:title=""/>
              <o:lock v:ext="edit" aspectratio="t"/>
            </v:shape>
            <v:shape id="1081" o:spid="_x0000_s2051" o:spt="34" type="#_x0000_t34" style="position:absolute;left:7893;top:195539;height:364;width:1778;rotation:11796480f;" filled="f" stroked="t" coordsize="21600,21600" o:gfxdata="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9iAS8AAAA&#10;2wAAAA8AAAAAAAAAAQAgAAAAIgAAAGRycy9kb3ducmV2LnhtbFBLAQIUABQAAAAIAIdO4kAzLwWe&#10;OwAAADkAAAAQAAAAAAAAAAEAIAAAAAsBAABkcnMvc2hhcGV4bWwueG1sUEsFBgAAAAAGAAYAWwEA&#10;ALUDAAAAAA==&#10;" adj="10788">
              <v:path arrowok="t"/>
              <v:fill on="f" focussize="0,0"/>
              <v:stroke weight="4.6pt" color="#000000" joinstyle="miter"/>
              <v:imagedata o:title=""/>
              <o:lock v:ext="edit" aspectratio="f"/>
            </v:shape>
          </v:group>
        </w:pict>
      </w:r>
      <w:r>
        <w:rPr>
          <w:rFonts w:hint="eastAsia"/>
          <w:sz w:val="28"/>
          <w:szCs w:val="28"/>
          <w:lang w:val="en-US" w:bidi="ar-SA"/>
        </w:rPr>
        <w:drawing>
          <wp:anchor distT="0" distB="0" distL="114300" distR="114300" simplePos="0" relativeHeight="251661312" behindDoc="0" locked="0" layoutInCell="1" allowOverlap="1">
            <wp:simplePos x="0" y="0"/>
            <wp:positionH relativeFrom="column">
              <wp:posOffset>4492625</wp:posOffset>
            </wp:positionH>
            <wp:positionV relativeFrom="paragraph">
              <wp:posOffset>2400300</wp:posOffset>
            </wp:positionV>
            <wp:extent cx="1306830" cy="866775"/>
            <wp:effectExtent l="0" t="0" r="7620" b="0"/>
            <wp:wrapNone/>
            <wp:docPr id="10"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9" descr="32313534333539333b32313534333737393bd0eeb5e7b3d8"/>
                    <pic:cNvPicPr>
                      <a:picLocks noChangeAspect="1"/>
                    </pic:cNvPicPr>
                  </pic:nvPicPr>
                  <pic:blipFill>
                    <a:blip r:embed="rId11"/>
                    <a:stretch>
                      <a:fillRect/>
                    </a:stretch>
                  </pic:blipFill>
                  <pic:spPr>
                    <a:xfrm flipH="1">
                      <a:off x="0" y="0"/>
                      <a:ext cx="1306830" cy="866775"/>
                    </a:xfrm>
                    <a:prstGeom prst="rect">
                      <a:avLst/>
                    </a:prstGeom>
                    <a:noFill/>
                    <a:ln>
                      <a:noFill/>
                    </a:ln>
                  </pic:spPr>
                </pic:pic>
              </a:graphicData>
            </a:graphic>
          </wp:anchor>
        </w:drawing>
      </w:r>
      <w:r>
        <w:rPr>
          <w:sz w:val="28"/>
        </w:rPr>
        <w:pict>
          <v:shape id="_x0000_s2061" o:spid="_x0000_s2061" o:spt="202" type="#_x0000_t202" style="position:absolute;left:0pt;margin-left:371.45pt;margin-top:216.8pt;height:23pt;width:65.3pt;z-index:251665408;mso-width-relative:page;mso-height-relative:page;" filled="f" stroked="f" coordsize="21600,21600" o:gfxdata="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es&#10;/vTZAAAACwEAAA8AAAAAAAAAAQAgAAAAIgAAAGRycy9kb3ducmV2LnhtbFBLAQIUABQAAAAIAIdO&#10;4kCjz3YzsAEAAF0DAAAOAAAAAAAAAAEAIAAAACgBAABkcnMvZTJvRG9jLnhtbFBLBQYAAAAABgAG&#10;AFkBAABKBQAAAAA=&#10;">
            <v:path/>
            <v:fill on="f" focussize="0,0"/>
            <v:stroke on="f" joinstyle="miter"/>
            <v:imagedata o:title=""/>
            <o:lock v:ext="edit"/>
            <v:textbox>
              <w:txbxContent>
                <w:p>
                  <w:pPr>
                    <w:jc w:val="center"/>
                    <w:rPr>
                      <w:b/>
                      <w:bCs/>
                      <w:color w:val="FF0000"/>
                    </w:rPr>
                  </w:pPr>
                  <w:r>
                    <w:rPr>
                      <w:rFonts w:hint="eastAsia"/>
                      <w:b/>
                      <w:bCs/>
                      <w:color w:val="FF0000"/>
                    </w:rPr>
                    <w:t>蓄电池组</w:t>
                  </w:r>
                </w:p>
              </w:txbxContent>
            </v:textbox>
          </v:shape>
        </w:pict>
      </w:r>
      <w:r>
        <w:rPr>
          <w:rFonts w:hint="eastAsia"/>
          <w:lang w:val="en-US" w:bidi="ar-SA"/>
        </w:rPr>
        <w:drawing>
          <wp:anchor distT="0" distB="0" distL="114300" distR="114300" simplePos="0" relativeHeight="251660288" behindDoc="0" locked="0" layoutInCell="1" allowOverlap="1">
            <wp:simplePos x="0" y="0"/>
            <wp:positionH relativeFrom="column">
              <wp:posOffset>656590</wp:posOffset>
            </wp:positionH>
            <wp:positionV relativeFrom="paragraph">
              <wp:posOffset>1072515</wp:posOffset>
            </wp:positionV>
            <wp:extent cx="635635" cy="635635"/>
            <wp:effectExtent l="0" t="0" r="0" b="12065"/>
            <wp:wrapNone/>
            <wp:docPr id="14" name="Image1" descr="32303230323037303b32303230393735333bb5e7d4b4b2e5cfdf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32303230323037303b32303230393735333bb5e7d4b4b2e5cfdfcdb7"/>
                    <pic:cNvPicPr>
                      <a:picLocks noChangeAspect="1"/>
                    </pic:cNvPicPr>
                  </pic:nvPicPr>
                  <pic:blipFill>
                    <a:blip r:embed="rId12"/>
                    <a:stretch>
                      <a:fillRect/>
                    </a:stretch>
                  </pic:blipFill>
                  <pic:spPr>
                    <a:xfrm>
                      <a:off x="0" y="0"/>
                      <a:ext cx="635635" cy="635635"/>
                    </a:xfrm>
                    <a:prstGeom prst="rect">
                      <a:avLst/>
                    </a:prstGeom>
                    <a:noFill/>
                    <a:ln>
                      <a:noFill/>
                    </a:ln>
                  </pic:spPr>
                </pic:pic>
              </a:graphicData>
            </a:graphic>
          </wp:anchor>
        </w:drawing>
      </w:r>
      <w:r>
        <w:rPr>
          <w:sz w:val="28"/>
        </w:rPr>
        <w:pict>
          <v:group id="_x0000_s2058" o:spid="_x0000_s2058" o:spt="203" style="position:absolute;left:0pt;margin-left:188.15pt;margin-top:199.3pt;height:76.85pt;width:188.3pt;z-index:251666432;mso-width-relative:page;mso-height-relative:page;" coordorigin="9700,202454" coordsize="3165,1176203" o:gfxdata="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qoEid3AAAAAsB&#10;AAAPAAAAAAAAAAEAIAAAACIAAABkcnMvZG93bnJldi54bWxQSwECFAAUAAAACACHTuJA235AWPsC&#10;AACmBwAADgAAAAAAAAABACAAAAArAQAAZHJzL2Uyb0RvYy54bWxQSwUGAAAAAAYABgBZAQAAmAYA&#10;AAAA&#10;">
            <o:lock v:ext="edit"/>
            <v:shape id="_x0000_s2060" o:spid="_x0000_s2060" o:spt="35" type="#_x0000_t35" style="position:absolute;left:9700;top:202454;flip:y;height:1160;width:3165;" filled="f" coordsize="21600,21600" o:gfxdata="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LdrsAAADb&#10;AAAADwAAAAAAAAABACAAAAAiAAAAZHJzL2Rvd25yZXYueG1sUEsBAhQAFAAAAAgAh07iQDMvBZ47&#10;AAAAOQAAABAAAAAAAAAAAQAgAAAACgEAAGRycy9zaGFwZXhtbC54bWxQSwUGAAAAAAYABgBbAQAA&#10;tAMAAAAA&#10;" adj="19335,31599">
              <v:path arrowok="t"/>
              <v:fill on="f" focussize="0,0"/>
              <v:stroke weight="2.5pt" joinstyle="miter"/>
              <v:imagedata o:title=""/>
              <o:lock v:ext="edit"/>
            </v:shape>
            <v:shape id="_x0000_s2059" o:spid="_x0000_s2059" o:spt="32" type="#_x0000_t32" style="position:absolute;left:9731;top:202644;height:986;width:5;" filled="f" coordsize="21600,21600" o:gfxdata="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TsetugAAANsA&#10;AAAPAAAAAAAAAAEAIAAAACIAAABkcnMvZG93bnJldi54bWxQSwECFAAUAAAACACHTuJAMy8FnjsA&#10;AAA5AAAAEAAAAAAAAAABACAAAAAJAQAAZHJzL3NoYXBleG1sLnhtbFBLBQYAAAAABgAGAFsBAACz&#10;AwAAAAA=&#10;">
              <v:path arrowok="t"/>
              <v:fill on="f" focussize="0,0"/>
              <v:stroke weight="2.5pt" startarrow="oval"/>
              <v:imagedata o:title=""/>
              <o:lock v:ext="edit"/>
            </v:shape>
          </v:group>
        </w:pict>
      </w:r>
      <w:r>
        <w:pict>
          <v:shape id="_x0000_s2057" o:spid="_x0000_s2057" o:spt="34" type="#_x0000_t34" style="position:absolute;left:0pt;margin-left:93.7pt;margin-top:108.55pt;height:18.65pt;width:91.45pt;rotation:11796480f;z-index:251667456;mso-width-relative:page;mso-height-relative:page;" filled="f" coordsize="21600,21600" o:gfxdata="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HqMVk2gAAAAsBAAAPAAAAAAAAAAEAIAAAACIAAABkcnMvZG93bnJldi54bWxQ&#10;SwECFAAUAAAACACHTuJAkL+FxC4CAAA/BAAADgAAAAAAAAABACAAAAApAQAAZHJzL2Uyb0RvYy54&#10;bWxQSwUGAAAAAAYABgBZAQAAyQUAAAAA&#10;" adj="10794">
            <v:path arrowok="t"/>
            <v:fill on="f" focussize="0,0"/>
            <v:stroke weight="4.9pt" joinstyle="miter"/>
            <v:imagedata o:title=""/>
            <o:lock v:ext="edit"/>
          </v:shape>
        </w:pict>
      </w:r>
      <w:r>
        <w:rPr>
          <w:sz w:val="28"/>
        </w:rPr>
        <w:pict>
          <v:shape id="_x0000_s2056" o:spid="_x0000_s2056" o:spt="202" type="#_x0000_t202" style="position:absolute;left:0pt;margin-left:31.75pt;margin-top:65pt;height:30.5pt;width:66.95pt;z-index:251668480;mso-width-relative:page;mso-height-relative:page;" filled="f" stroked="t" coordsize="21600,21600" o:gfxdata="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5JB1vYAAAACgEAAA8AAAAAAAAAAQAg&#10;AAAAIgAAAGRycy9kb3ducmV2LnhtbFBLAQIUABQAAAAIAIdO4kD4J6PjDgIAABsEAAAOAAAAAAAA&#10;AAEAIAAAACcBAABkcnMvZTJvRG9jLnhtbFBLBQYAAAAABgAGAFkBAACnBQAAAAA=&#10;">
            <v:path/>
            <v:fill on="f" focussize="0,0"/>
            <v:stroke weight="1.25pt" color="#0D0D0D" endcap="square"/>
            <v:imagedata o:title=""/>
            <o:lock v:ext="edit"/>
            <v:textbox>
              <w:txbxContent>
                <w:p>
                  <w:pPr>
                    <w:spacing w:line="480" w:lineRule="auto"/>
                    <w:jc w:val="center"/>
                    <w:rPr>
                      <w:b/>
                      <w:bCs/>
                      <w:color w:val="FF0000"/>
                      <w:sz w:val="28"/>
                      <w:szCs w:val="28"/>
                      <w:lang w:val="en-US"/>
                    </w:rPr>
                  </w:pPr>
                  <w:r>
                    <w:rPr>
                      <w:rFonts w:hint="eastAsia"/>
                      <w:b/>
                      <w:bCs/>
                      <w:color w:val="FF0000"/>
                      <w:sz w:val="28"/>
                      <w:szCs w:val="28"/>
                      <w:lang w:val="en-US"/>
                    </w:rPr>
                    <w:t>AC380V</w:t>
                  </w:r>
                </w:p>
              </w:txbxContent>
            </v:textbox>
          </v:shape>
        </w:pict>
      </w:r>
      <w:r>
        <w:rPr>
          <w:sz w:val="28"/>
        </w:rPr>
        <w:pict>
          <v:group id="_x0000_s2053" o:spid="_x0000_s2053" o:spt="203" style="position:absolute;left:0pt;margin-left:285.2pt;margin-top:199.5pt;height:42.45pt;width:141.75pt;z-index:251669504;mso-width-relative:page;mso-height-relative:page;" coordorigin="9760,202374" coordsize="3164,1193203" o:gfxdata="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L37&#10;XqLbAAAACwEAAA8AAAAAAAAAAQAgAAAAIgAAAGRycy9kb3ducmV2LnhtbFBLAQIUABQAAAAIAIdO&#10;4kB2jN8ABAMAAKAHAAAOAAAAAAAAAAEAIAAAACoBAABkcnMvZTJvRG9jLnhtbFBLBQYAAAAABgAG&#10;AFkBAACgBgAAAAA=&#10;">
            <o:lock v:ext="edit"/>
            <v:shape id="_x0000_s2055" o:spid="_x0000_s2055" o:spt="35" type="#_x0000_t35" style="position:absolute;left:9760;top:202374;flip:y;height:1160;width:3165;" filled="f" stroked="t" coordsize="21600,21600" o:gfxdata="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MGevQAA&#10;ANoAAAAPAAAAAAAAAAEAIAAAACIAAABkcnMvZG93bnJldi54bWxQSwECFAAUAAAACACHTuJAMy8F&#10;njsAAAA5AAAAEAAAAAAAAAABACAAAAAMAQAAZHJzL3NoYXBleG1sLnhtbFBLBQYAAAAABgAGAFsB&#10;AAC2AwAAAAA=&#10;" adj="6071,58364">
              <v:path arrowok="t"/>
              <v:fill on="f" focussize="0,0"/>
              <v:stroke weight="2.5pt" color="#FF0000" joinstyle="miter"/>
              <v:imagedata o:title=""/>
              <o:lock v:ext="edit"/>
            </v:shape>
            <v:shape id="_x0000_s2054" o:spid="_x0000_s2054" o:spt="32" type="#_x0000_t32" style="position:absolute;left:9791;top:202675;height:892;width:0;" filled="f" stroked="t" coordsize="21600,21600" o:gfxdata="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dqEXugAAANoA&#10;AAAPAAAAAAAAAAEAIAAAACIAAABkcnMvZG93bnJldi54bWxQSwECFAAUAAAACACHTuJAMy8FnjsA&#10;AAA5AAAAEAAAAAAAAAABACAAAAAJAQAAZHJzL3NoYXBleG1sLnhtbFBLBQYAAAAABgAGAFsBAACz&#10;AwAAAAA=&#10;">
              <v:path arrowok="t"/>
              <v:fill on="f" focussize="0,0"/>
              <v:stroke weight="2.5pt" color="#FF0000" startarrow="oval"/>
              <v:imagedata o:title=""/>
              <o:lock v:ext="edit"/>
            </v:shape>
          </v:group>
        </w:pict>
      </w:r>
      <w:r>
        <w:rPr>
          <w:rFonts w:hint="eastAsia"/>
          <w:b/>
          <w:sz w:val="28"/>
          <w:szCs w:val="28"/>
          <w:lang w:val="en-US" w:bidi="ar-SA"/>
        </w:rPr>
        <w:drawing>
          <wp:inline distT="0" distB="0" distL="114300" distR="114300">
            <wp:extent cx="2107565" cy="3182620"/>
            <wp:effectExtent l="0" t="0" r="6985" b="17780"/>
            <wp:docPr id="5" name="图片 1" descr="C:\Users\YY\Desktop\图片221.png图片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YY\Desktop\图片221.png图片221"/>
                    <pic:cNvPicPr>
                      <a:picLocks noChangeAspect="1"/>
                    </pic:cNvPicPr>
                  </pic:nvPicPr>
                  <pic:blipFill>
                    <a:blip r:embed="rId13"/>
                    <a:srcRect/>
                    <a:stretch>
                      <a:fillRect/>
                    </a:stretch>
                  </pic:blipFill>
                  <pic:spPr>
                    <a:xfrm>
                      <a:off x="0" y="0"/>
                      <a:ext cx="2107565" cy="3182620"/>
                    </a:xfrm>
                    <a:prstGeom prst="rect">
                      <a:avLst/>
                    </a:prstGeom>
                    <a:noFill/>
                    <a:ln>
                      <a:noFill/>
                    </a:ln>
                  </pic:spPr>
                </pic:pic>
              </a:graphicData>
            </a:graphic>
          </wp:inline>
        </w:drawing>
      </w:r>
    </w:p>
    <w:p>
      <w:pPr>
        <w:spacing w:line="360" w:lineRule="auto"/>
        <w:jc w:val="both"/>
        <w:rPr>
          <w:sz w:val="28"/>
          <w:szCs w:val="28"/>
          <w:lang w:val="en-US"/>
        </w:rPr>
      </w:pP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5.2.2 设备连接：</w:t>
      </w:r>
      <w:bookmarkEnd w:id="43"/>
      <w:bookmarkEnd w:id="44"/>
      <w:r>
        <w:rPr>
          <w:rFonts w:hint="eastAsia"/>
          <w:sz w:val="28"/>
          <w:szCs w:val="28"/>
          <w:lang w:val="en-US" w:bidi="ar-SA"/>
        </w:rPr>
        <w:drawing>
          <wp:anchor distT="0" distB="0" distL="114300" distR="114300" simplePos="0" relativeHeight="251659264" behindDoc="0" locked="0" layoutInCell="1" allowOverlap="1">
            <wp:simplePos x="0" y="0"/>
            <wp:positionH relativeFrom="column">
              <wp:posOffset>5497195</wp:posOffset>
            </wp:positionH>
            <wp:positionV relativeFrom="paragraph">
              <wp:posOffset>5151755</wp:posOffset>
            </wp:positionV>
            <wp:extent cx="1306830" cy="866775"/>
            <wp:effectExtent l="0" t="0" r="7620" b="0"/>
            <wp:wrapNone/>
            <wp:docPr id="4"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9" descr="32313534333539333b32313534333737393bd0eeb5e7b3d8"/>
                    <pic:cNvPicPr>
                      <a:picLocks noChangeAspect="1"/>
                    </pic:cNvPicPr>
                  </pic:nvPicPr>
                  <pic:blipFill>
                    <a:blip r:embed="rId11"/>
                    <a:stretch>
                      <a:fillRect/>
                    </a:stretch>
                  </pic:blipFill>
                  <pic:spPr>
                    <a:xfrm flipH="1">
                      <a:off x="0" y="0"/>
                      <a:ext cx="1306830" cy="866775"/>
                    </a:xfrm>
                    <a:prstGeom prst="rect">
                      <a:avLst/>
                    </a:prstGeom>
                    <a:noFill/>
                    <a:ln>
                      <a:noFill/>
                    </a:ln>
                  </pic:spPr>
                </pic:pic>
              </a:graphicData>
            </a:graphic>
          </wp:anchor>
        </w:drawing>
      </w:r>
    </w:p>
    <w:p>
      <w:pPr>
        <w:spacing w:line="360" w:lineRule="auto"/>
        <w:ind w:firstLine="560" w:firstLineChars="200"/>
        <w:jc w:val="both"/>
        <w:rPr>
          <w:rFonts w:ascii="微软雅黑" w:hAnsi="微软雅黑" w:eastAsia="微软雅黑" w:cs="微软雅黑"/>
          <w:b/>
          <w:sz w:val="28"/>
          <w:szCs w:val="28"/>
          <w:lang w:val="en-US"/>
        </w:rPr>
      </w:pPr>
      <w:r>
        <w:rPr>
          <w:rFonts w:hint="eastAsia"/>
          <w:sz w:val="28"/>
          <w:szCs w:val="28"/>
        </w:rPr>
        <w:t>将</w:t>
      </w:r>
      <w:r>
        <w:rPr>
          <w:rFonts w:hint="eastAsia"/>
          <w:sz w:val="28"/>
          <w:szCs w:val="28"/>
          <w:lang w:val="en-US"/>
        </w:rPr>
        <w:t>放电电缆</w:t>
      </w:r>
      <w:r>
        <w:rPr>
          <w:rFonts w:hint="eastAsia"/>
          <w:sz w:val="28"/>
          <w:szCs w:val="28"/>
        </w:rPr>
        <w:t>线的快速接头插入测试仪的快速插座对接（红正黑负），然后将放电导线另一端分别与电池组两端连接（红正黑负）。</w:t>
      </w:r>
      <w:bookmarkStart w:id="45" w:name="_Toc7293"/>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br w:type="page"/>
      </w:r>
      <w:bookmarkStart w:id="46" w:name="_Toc8290"/>
      <w:r>
        <w:rPr>
          <w:rFonts w:hint="eastAsia" w:ascii="微软雅黑" w:hAnsi="微软雅黑" w:eastAsia="微软雅黑" w:cs="微软雅黑"/>
          <w:b/>
          <w:sz w:val="24"/>
          <w:szCs w:val="24"/>
          <w:lang w:val="en-US"/>
        </w:rPr>
        <w:t>5.2.3 单体模块连接步骤：</w:t>
      </w:r>
      <w:bookmarkEnd w:id="46"/>
    </w:p>
    <w:p>
      <w:pPr>
        <w:spacing w:line="360" w:lineRule="auto"/>
        <w:rPr>
          <w:b/>
          <w:sz w:val="28"/>
          <w:szCs w:val="28"/>
        </w:rPr>
      </w:pPr>
      <w:r>
        <w:rPr>
          <w:rFonts w:hint="eastAsia" w:ascii="微软雅黑" w:hAnsi="微软雅黑" w:eastAsia="微软雅黑" w:cs="微软雅黑"/>
          <w:b/>
          <w:sz w:val="24"/>
        </w:rPr>
        <w:tab/>
      </w:r>
      <w:r>
        <w:rPr>
          <w:rFonts w:hint="eastAsia" w:ascii="微软雅黑" w:hAnsi="微软雅黑" w:eastAsia="微软雅黑" w:cs="微软雅黑"/>
          <w:b/>
          <w:sz w:val="24"/>
        </w:rPr>
        <w:t xml:space="preserve">  </w:t>
      </w:r>
      <w:r>
        <w:rPr>
          <w:rFonts w:hint="eastAsia"/>
          <w:b/>
          <w:sz w:val="28"/>
          <w:szCs w:val="28"/>
        </w:rPr>
        <w:t xml:space="preserve"> 第一步：确定整个电池组需要使用单体模块数量。</w:t>
      </w:r>
    </w:p>
    <w:p>
      <w:pPr>
        <w:numPr>
          <w:ilvl w:val="0"/>
          <w:numId w:val="4"/>
        </w:numPr>
        <w:spacing w:line="360" w:lineRule="auto"/>
        <w:ind w:left="1260"/>
        <w:rPr>
          <w:sz w:val="28"/>
          <w:szCs w:val="28"/>
        </w:rPr>
      </w:pPr>
      <w:r>
        <w:rPr>
          <w:rFonts w:hint="eastAsia"/>
          <w:sz w:val="28"/>
          <w:szCs w:val="28"/>
        </w:rPr>
        <w:t>模块数量=整个电池组节数</w:t>
      </w:r>
      <w:r>
        <w:rPr>
          <w:rFonts w:hint="eastAsia"/>
          <w:color w:val="000000"/>
          <w:sz w:val="28"/>
          <w:szCs w:val="28"/>
        </w:rPr>
        <w:t>÷一个单体模块所能监测节数，未整除的，模块数量需要加1.</w:t>
      </w:r>
    </w:p>
    <w:p>
      <w:pPr>
        <w:numPr>
          <w:ilvl w:val="0"/>
          <w:numId w:val="4"/>
        </w:numPr>
        <w:spacing w:line="360" w:lineRule="auto"/>
        <w:ind w:left="1260"/>
        <w:rPr>
          <w:sz w:val="28"/>
          <w:szCs w:val="28"/>
        </w:rPr>
      </w:pPr>
      <w:r>
        <w:rPr>
          <w:rFonts w:hint="eastAsia"/>
          <w:color w:val="000000"/>
          <w:sz w:val="28"/>
          <w:szCs w:val="28"/>
        </w:rPr>
        <w:t>举例：如电池组电池节数节，配置的单体模块所能监测</w:t>
      </w:r>
      <w:r>
        <w:rPr>
          <w:rFonts w:hint="eastAsia"/>
          <w:color w:val="000000"/>
          <w:sz w:val="28"/>
          <w:szCs w:val="28"/>
          <w:lang w:val="en-US"/>
        </w:rPr>
        <w:t>6</w:t>
      </w:r>
      <w:r>
        <w:rPr>
          <w:rFonts w:hint="eastAsia"/>
          <w:color w:val="000000"/>
          <w:sz w:val="28"/>
          <w:szCs w:val="28"/>
        </w:rPr>
        <w:t>节，110÷</w:t>
      </w:r>
      <w:r>
        <w:rPr>
          <w:rFonts w:hint="eastAsia"/>
          <w:color w:val="000000"/>
          <w:sz w:val="28"/>
          <w:szCs w:val="28"/>
          <w:lang w:val="en-US"/>
        </w:rPr>
        <w:t>6</w:t>
      </w:r>
      <w:r>
        <w:rPr>
          <w:rFonts w:hint="eastAsia"/>
          <w:color w:val="000000"/>
          <w:sz w:val="28"/>
          <w:szCs w:val="28"/>
        </w:rPr>
        <w:t>=</w:t>
      </w:r>
      <w:r>
        <w:rPr>
          <w:rFonts w:hint="eastAsia"/>
          <w:color w:val="000000"/>
          <w:sz w:val="28"/>
          <w:szCs w:val="28"/>
          <w:lang w:val="en-US"/>
        </w:rPr>
        <w:t>18.33</w:t>
      </w:r>
      <w:r>
        <w:rPr>
          <w:rFonts w:hint="eastAsia"/>
          <w:color w:val="000000"/>
          <w:sz w:val="28"/>
          <w:szCs w:val="28"/>
        </w:rPr>
        <w:t>个，未整除，所以需要使用的模块数量=</w:t>
      </w:r>
      <w:r>
        <w:rPr>
          <w:rFonts w:hint="eastAsia"/>
          <w:color w:val="000000"/>
          <w:sz w:val="28"/>
          <w:szCs w:val="28"/>
          <w:lang w:val="en-US"/>
        </w:rPr>
        <w:t>19</w:t>
      </w:r>
      <w:r>
        <w:rPr>
          <w:rFonts w:hint="eastAsia"/>
          <w:color w:val="000000"/>
          <w:sz w:val="28"/>
          <w:szCs w:val="28"/>
        </w:rPr>
        <w:t>个。</w:t>
      </w:r>
    </w:p>
    <w:p>
      <w:pPr>
        <w:spacing w:line="360" w:lineRule="auto"/>
        <w:ind w:left="880" w:leftChars="400"/>
        <w:rPr>
          <w:b/>
          <w:sz w:val="28"/>
          <w:szCs w:val="28"/>
        </w:rPr>
      </w:pPr>
      <w:r>
        <w:rPr>
          <w:rFonts w:hint="eastAsia"/>
          <w:b/>
          <w:sz w:val="28"/>
          <w:szCs w:val="28"/>
        </w:rPr>
        <w:t>第二步：连接单体模块与电池的连线。（单体模块从1号模块开始）</w:t>
      </w:r>
    </w:p>
    <w:p>
      <w:pPr>
        <w:numPr>
          <w:ilvl w:val="0"/>
          <w:numId w:val="4"/>
        </w:numPr>
        <w:spacing w:line="360" w:lineRule="auto"/>
        <w:ind w:left="1260"/>
        <w:rPr>
          <w:sz w:val="28"/>
          <w:szCs w:val="28"/>
        </w:rPr>
      </w:pPr>
      <w:r>
        <w:rPr>
          <w:rFonts w:hint="eastAsia"/>
          <w:color w:val="000000"/>
          <w:sz w:val="28"/>
          <w:szCs w:val="28"/>
        </w:rPr>
        <w:t>单体模块与单体电池连接，请用户按照对应的电池编号进行采集连接！先采集线与电池的连接，后给模块供电。</w:t>
      </w:r>
    </w:p>
    <w:p>
      <w:pPr>
        <w:numPr>
          <w:ilvl w:val="0"/>
          <w:numId w:val="5"/>
        </w:numPr>
        <w:spacing w:line="360" w:lineRule="auto"/>
        <w:ind w:left="1260"/>
        <w:rPr>
          <w:sz w:val="28"/>
          <w:szCs w:val="28"/>
        </w:rPr>
      </w:pPr>
      <w:r>
        <w:rPr>
          <w:rFonts w:hint="eastAsia"/>
          <w:b/>
          <w:color w:val="000000"/>
          <w:sz w:val="28"/>
          <w:szCs w:val="28"/>
        </w:rPr>
        <w:t>电压采集线与电池接线顺序为</w:t>
      </w:r>
      <w:r>
        <w:rPr>
          <w:rFonts w:hint="eastAsia"/>
          <w:color w:val="000000"/>
          <w:sz w:val="28"/>
          <w:szCs w:val="28"/>
        </w:rPr>
        <w:t>：以电池组正极为接线起始端，从电池组负极开始按照“红、绿01、绿02</w:t>
      </w:r>
      <w:r>
        <w:rPr>
          <w:rFonts w:hint="eastAsia"/>
          <w:color w:val="000000"/>
          <w:sz w:val="28"/>
          <w:szCs w:val="28"/>
          <w:lang w:val="en-US"/>
        </w:rPr>
        <w:t>......</w:t>
      </w:r>
      <w:r>
        <w:rPr>
          <w:rFonts w:hint="eastAsia"/>
          <w:color w:val="000000"/>
          <w:sz w:val="28"/>
          <w:szCs w:val="28"/>
        </w:rPr>
        <w:t>绿</w:t>
      </w:r>
      <w:r>
        <w:rPr>
          <w:rFonts w:hint="eastAsia"/>
          <w:color w:val="000000"/>
          <w:sz w:val="28"/>
          <w:szCs w:val="28"/>
          <w:lang w:val="en-US"/>
        </w:rPr>
        <w:t>05</w:t>
      </w:r>
      <w:r>
        <w:rPr>
          <w:rFonts w:hint="eastAsia"/>
          <w:color w:val="000000"/>
          <w:sz w:val="28"/>
          <w:szCs w:val="28"/>
        </w:rPr>
        <w:t>、绿</w:t>
      </w:r>
      <w:r>
        <w:rPr>
          <w:rFonts w:hint="eastAsia"/>
          <w:color w:val="000000"/>
          <w:sz w:val="28"/>
          <w:szCs w:val="28"/>
          <w:lang w:val="en-US"/>
        </w:rPr>
        <w:t>06、黑</w:t>
      </w:r>
      <w:r>
        <w:rPr>
          <w:rFonts w:hint="eastAsia"/>
          <w:color w:val="000000"/>
          <w:sz w:val="28"/>
          <w:szCs w:val="28"/>
        </w:rPr>
        <w:t>”依次接线。使用多个单体模块时，按单体模块编号，从前到后，单体模块所有采集线全部连接上，最后一个模块多余的采集线，不用连接，也可一起短接到电池负极（供电电源：压差</w:t>
      </w:r>
      <w:r>
        <w:rPr>
          <w:rFonts w:hint="eastAsia"/>
          <w:color w:val="000000"/>
          <w:sz w:val="28"/>
          <w:szCs w:val="28"/>
          <w:lang w:val="en-US"/>
        </w:rPr>
        <w:t>±</w:t>
      </w:r>
      <w:r>
        <w:rPr>
          <w:rFonts w:hint="eastAsia"/>
          <w:color w:val="000000"/>
          <w:sz w:val="28"/>
          <w:szCs w:val="28"/>
        </w:rPr>
        <w:t>8V以上）。</w:t>
      </w:r>
    </w:p>
    <w:p>
      <w:pPr>
        <w:spacing w:line="360" w:lineRule="auto"/>
        <w:ind w:left="840"/>
        <w:jc w:val="center"/>
        <w:rPr>
          <w:sz w:val="28"/>
          <w:szCs w:val="28"/>
        </w:rPr>
      </w:pPr>
      <w:r>
        <w:rPr>
          <w:rFonts w:hint="eastAsia"/>
          <w:sz w:val="28"/>
          <w:szCs w:val="28"/>
          <w:lang w:val="en-US" w:bidi="ar-SA"/>
        </w:rPr>
        <w:drawing>
          <wp:inline distT="0" distB="0" distL="0" distR="0">
            <wp:extent cx="3771265" cy="2400935"/>
            <wp:effectExtent l="0" t="0" r="635" b="18415"/>
            <wp:docPr id="1082"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 descr="蓄电池接线图 (1)"/>
                    <pic:cNvPicPr>
                      <a:picLocks noChangeAspect="1"/>
                    </pic:cNvPicPr>
                  </pic:nvPicPr>
                  <pic:blipFill>
                    <a:blip r:embed="rId14"/>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6节及以上电池模块接线图</w:t>
      </w:r>
    </w:p>
    <w:p>
      <w:pPr>
        <w:spacing w:line="360" w:lineRule="auto"/>
        <w:ind w:left="840"/>
        <w:jc w:val="center"/>
        <w:rPr>
          <w:sz w:val="28"/>
          <w:szCs w:val="28"/>
        </w:rPr>
      </w:pPr>
    </w:p>
    <w:p>
      <w:pPr>
        <w:spacing w:line="360" w:lineRule="auto"/>
        <w:ind w:left="840"/>
        <w:jc w:val="center"/>
        <w:rPr>
          <w:sz w:val="28"/>
          <w:szCs w:val="28"/>
        </w:rPr>
      </w:pPr>
      <w:r>
        <w:rPr>
          <w:rFonts w:hint="eastAsia"/>
          <w:sz w:val="28"/>
          <w:szCs w:val="28"/>
          <w:lang w:val="en-US" w:bidi="ar-SA"/>
        </w:rPr>
        <w:drawing>
          <wp:inline distT="0" distB="0" distL="0" distR="0">
            <wp:extent cx="3169920" cy="2988310"/>
            <wp:effectExtent l="0" t="0" r="11430" b="2540"/>
            <wp:docPr id="1083"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 descr="C:\Users\Administrator\Desktop\蓄电池接线图 (2).png蓄电池接线图 (2)"/>
                    <pic:cNvPicPr>
                      <a:picLocks noChangeAspect="1"/>
                    </pic:cNvPicPr>
                  </pic:nvPicPr>
                  <pic:blipFill>
                    <a:blip r:embed="rId15"/>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b/>
          <w:color w:val="000000"/>
          <w:sz w:val="28"/>
          <w:szCs w:val="28"/>
        </w:rPr>
        <w:t>注意：</w:t>
      </w:r>
    </w:p>
    <w:p>
      <w:pPr>
        <w:spacing w:line="360" w:lineRule="auto"/>
        <w:ind w:left="840" w:firstLine="560" w:firstLineChars="200"/>
        <w:rPr>
          <w:bCs/>
          <w:color w:val="000000"/>
          <w:sz w:val="28"/>
          <w:szCs w:val="28"/>
        </w:rPr>
      </w:pPr>
      <w:r>
        <w:rPr>
          <w:rFonts w:hint="eastAsia"/>
          <w:bCs/>
          <w:color w:val="000000"/>
          <w:sz w:val="28"/>
          <w:szCs w:val="28"/>
        </w:rPr>
        <w:t>此模块由于从内部取取，最小可监测电池数据为4节，取电线分别为0号和4号线，接线过程中不可接错和接反，否则有可能烧坏模块。</w:t>
      </w:r>
    </w:p>
    <w:p>
      <w:pPr>
        <w:spacing w:line="360" w:lineRule="auto"/>
        <w:ind w:left="840"/>
        <w:jc w:val="center"/>
        <w:rPr>
          <w:rFonts w:ascii="楷体" w:hAnsi="楷体" w:eastAsia="楷体" w:cs="楷体"/>
          <w:b/>
          <w:bCs/>
          <w:sz w:val="24"/>
          <w:szCs w:val="24"/>
          <w:lang w:val="en-US"/>
        </w:rPr>
      </w:pPr>
    </w:p>
    <w:p>
      <w:pPr>
        <w:spacing w:line="360" w:lineRule="auto"/>
        <w:ind w:left="840"/>
        <w:jc w:val="center"/>
        <w:rPr>
          <w:rFonts w:ascii="楷体" w:hAnsi="楷体" w:eastAsia="楷体" w:cs="楷体"/>
          <w:b/>
          <w:bCs/>
          <w:sz w:val="24"/>
          <w:szCs w:val="24"/>
          <w:lang w:val="en-US"/>
        </w:rPr>
      </w:pPr>
    </w:p>
    <w:p>
      <w:pPr>
        <w:numPr>
          <w:ilvl w:val="0"/>
          <w:numId w:val="5"/>
        </w:numPr>
        <w:spacing w:line="360" w:lineRule="auto"/>
        <w:ind w:left="1260"/>
        <w:rPr>
          <w:color w:val="000000"/>
          <w:sz w:val="28"/>
          <w:szCs w:val="28"/>
        </w:rPr>
      </w:pPr>
      <w:r>
        <w:rPr>
          <w:rFonts w:hint="eastAsia"/>
          <w:b/>
          <w:color w:val="000000"/>
          <w:sz w:val="28"/>
          <w:szCs w:val="28"/>
        </w:rPr>
        <w:t>单体模块的供电电源</w:t>
      </w:r>
      <w:r>
        <w:rPr>
          <w:rFonts w:hint="eastAsia"/>
          <w:color w:val="000000"/>
          <w:sz w:val="28"/>
          <w:szCs w:val="28"/>
        </w:rPr>
        <w:t>，单体模块的供电电压压差是8V以上,由红、黑电源线单独供电，将红黑电源线接到压差</w:t>
      </w:r>
      <w:r>
        <w:rPr>
          <w:rFonts w:hint="eastAsia"/>
          <w:color w:val="000000"/>
          <w:sz w:val="28"/>
          <w:szCs w:val="28"/>
          <w:lang w:val="en-US"/>
        </w:rPr>
        <w:t>±</w:t>
      </w:r>
      <w:r>
        <w:rPr>
          <w:rFonts w:hint="eastAsia"/>
          <w:color w:val="000000"/>
          <w:sz w:val="28"/>
          <w:szCs w:val="28"/>
        </w:rPr>
        <w:t>8V以上电源上，注意红正黑负不要接反。</w:t>
      </w:r>
      <w:r>
        <w:rPr>
          <w:rFonts w:hint="eastAsia"/>
          <w:b/>
          <w:color w:val="000000"/>
          <w:sz w:val="28"/>
          <w:szCs w:val="28"/>
        </w:rPr>
        <w:t>电源取电方法</w:t>
      </w:r>
      <w:r>
        <w:rPr>
          <w:rFonts w:hint="eastAsia"/>
          <w:color w:val="000000"/>
          <w:sz w:val="28"/>
          <w:szCs w:val="28"/>
        </w:rPr>
        <w:t>，假如当前测量的电池组的单体电压是2V，通过</w:t>
      </w:r>
      <w:r>
        <w:rPr>
          <w:rFonts w:hint="eastAsia"/>
          <w:color w:val="000000"/>
          <w:sz w:val="28"/>
          <w:szCs w:val="28"/>
          <w:lang w:val="en-US"/>
        </w:rPr>
        <w:t>4</w:t>
      </w:r>
      <w:r>
        <w:rPr>
          <w:rFonts w:hint="eastAsia"/>
          <w:color w:val="000000"/>
          <w:sz w:val="28"/>
          <w:szCs w:val="28"/>
        </w:rPr>
        <w:t>节电池取电；单体电压是6V，通过2节电池取电；单体电压是12V，通过1节电池取电。注意，每个单体模块都需要供电。</w:t>
      </w:r>
    </w:p>
    <w:p>
      <w:pPr>
        <w:numPr>
          <w:ilvl w:val="0"/>
          <w:numId w:val="5"/>
        </w:numPr>
        <w:spacing w:line="360" w:lineRule="auto"/>
        <w:ind w:left="1260"/>
        <w:rPr>
          <w:rFonts w:ascii="微软雅黑" w:hAnsi="微软雅黑" w:eastAsia="微软雅黑" w:cs="微软雅黑"/>
          <w:b/>
          <w:sz w:val="28"/>
          <w:szCs w:val="28"/>
          <w:lang w:val="en-US"/>
        </w:rPr>
      </w:pPr>
      <w:r>
        <w:rPr>
          <w:rFonts w:hint="eastAsia"/>
          <w:color w:val="000000"/>
          <w:sz w:val="28"/>
          <w:szCs w:val="28"/>
        </w:rPr>
        <w:t>单体模块供电后，对应模块上单体电压指示灯闪烁正常。</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47" w:name="_Toc4524"/>
      <w:r>
        <w:rPr>
          <w:rFonts w:hint="eastAsia" w:ascii="微软雅黑" w:hAnsi="微软雅黑" w:eastAsia="微软雅黑" w:cs="微软雅黑"/>
          <w:b/>
          <w:sz w:val="28"/>
          <w:szCs w:val="28"/>
          <w:lang w:val="en-US"/>
        </w:rPr>
        <w:t>5.3 产品操作</w:t>
      </w:r>
      <w:bookmarkEnd w:id="45"/>
      <w:r>
        <w:rPr>
          <w:rFonts w:hint="eastAsia" w:ascii="微软雅黑" w:hAnsi="微软雅黑" w:eastAsia="微软雅黑" w:cs="微软雅黑"/>
          <w:b/>
          <w:sz w:val="28"/>
          <w:szCs w:val="28"/>
          <w:lang w:val="en-US"/>
        </w:rPr>
        <w:t>说明</w:t>
      </w:r>
      <w:bookmarkEnd w:id="47"/>
    </w:p>
    <w:p>
      <w:pPr>
        <w:spacing w:before="240" w:line="360" w:lineRule="auto"/>
        <w:outlineLvl w:val="0"/>
        <w:rPr>
          <w:rFonts w:cs="微软雅黑"/>
          <w:b/>
          <w:sz w:val="32"/>
          <w:szCs w:val="28"/>
          <w:lang w:val="en-US"/>
        </w:rPr>
      </w:pPr>
      <w:bookmarkStart w:id="48" w:name="_Toc7375"/>
      <w:bookmarkStart w:id="49" w:name="_Toc10918"/>
      <w:bookmarkStart w:id="50" w:name="_Toc18464"/>
      <w:r>
        <w:rPr>
          <w:rFonts w:hint="eastAsia" w:cs="微软雅黑"/>
          <w:b/>
          <w:sz w:val="32"/>
          <w:szCs w:val="28"/>
          <w:lang w:val="en-US"/>
        </w:rPr>
        <w:t>产品操作</w:t>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测试界面</w:t>
      </w:r>
    </w:p>
    <w:p>
      <w:pPr>
        <w:spacing w:line="360" w:lineRule="auto"/>
        <w:ind w:left="420"/>
        <w:jc w:val="center"/>
        <w:rPr>
          <w:sz w:val="28"/>
          <w:szCs w:val="24"/>
          <w:lang w:val="en-US"/>
        </w:rPr>
      </w:pPr>
      <w:r>
        <w:rPr>
          <w:sz w:val="28"/>
          <w:szCs w:val="24"/>
          <w:lang w:val="en-US" w:bidi="ar-SA"/>
        </w:rPr>
        <w:drawing>
          <wp:inline distT="0" distB="0" distL="114300" distR="114300">
            <wp:extent cx="5279390" cy="2987040"/>
            <wp:effectExtent l="0" t="0" r="16510" b="3810"/>
            <wp:docPr id="88" name="图片 34" descr="C:\Users\WeiDan\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4" descr="C:\Users\WeiDan\Desktop\图片3.png图片3"/>
                    <pic:cNvPicPr>
                      <a:picLocks noChangeAspect="1"/>
                    </pic:cNvPicPr>
                  </pic:nvPicPr>
                  <pic:blipFill>
                    <a:blip r:embed="rId16"/>
                    <a:stretch>
                      <a:fillRect/>
                    </a:stretch>
                  </pic:blipFill>
                  <pic:spPr>
                    <a:xfrm>
                      <a:off x="0" y="0"/>
                      <a:ext cx="5279390" cy="2987040"/>
                    </a:xfrm>
                    <a:prstGeom prst="rect">
                      <a:avLst/>
                    </a:prstGeom>
                    <a:noFill/>
                    <a:ln>
                      <a:noFill/>
                    </a:ln>
                  </pic:spPr>
                </pic:pic>
              </a:graphicData>
            </a:graphic>
          </wp:inline>
        </w:drawing>
      </w:r>
    </w:p>
    <w:p>
      <w:pPr>
        <w:spacing w:line="360" w:lineRule="auto"/>
        <w:ind w:left="420"/>
        <w:jc w:val="both"/>
        <w:rPr>
          <w:b/>
          <w:sz w:val="24"/>
          <w:szCs w:val="24"/>
          <w:lang w:val="en-US"/>
        </w:rPr>
      </w:pPr>
      <w:r>
        <w:rPr>
          <w:rFonts w:hint="eastAsia"/>
          <w:b/>
          <w:sz w:val="24"/>
          <w:szCs w:val="24"/>
          <w:lang w:val="en-US"/>
        </w:rPr>
        <w:t>开机进入主界面选择工作模式：</w:t>
      </w:r>
    </w:p>
    <w:p>
      <w:pPr>
        <w:spacing w:line="360" w:lineRule="auto"/>
        <w:ind w:left="420"/>
        <w:jc w:val="both"/>
        <w:rPr>
          <w:b/>
          <w:sz w:val="24"/>
          <w:szCs w:val="24"/>
          <w:lang w:val="en-US"/>
        </w:rPr>
      </w:pPr>
      <w:r>
        <w:rPr>
          <w:rFonts w:hint="eastAsia"/>
          <w:b/>
          <w:sz w:val="24"/>
          <w:szCs w:val="24"/>
          <w:lang w:val="en-US"/>
        </w:rPr>
        <w:t>放电点击放电测试图标进入放电界面设置电池参数应用后启动测试。</w:t>
      </w:r>
    </w:p>
    <w:p>
      <w:pPr>
        <w:spacing w:line="360" w:lineRule="auto"/>
        <w:jc w:val="center"/>
        <w:rPr>
          <w:sz w:val="28"/>
          <w:szCs w:val="24"/>
          <w:lang w:val="en-US"/>
        </w:rPr>
      </w:pPr>
      <w:r>
        <w:rPr>
          <w:sz w:val="28"/>
          <w:szCs w:val="24"/>
          <w:lang w:val="en-US" w:bidi="ar-SA"/>
        </w:rPr>
        <w:drawing>
          <wp:inline distT="0" distB="0" distL="114300" distR="114300">
            <wp:extent cx="5250180" cy="3156585"/>
            <wp:effectExtent l="0" t="0" r="7620" b="5715"/>
            <wp:docPr id="97" name="图片 12" descr="C:\Users\WeiDan\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descr="C:\Users\WeiDan\Desktop\图片2.png图片2"/>
                    <pic:cNvPicPr>
                      <a:picLocks noChangeAspect="1"/>
                    </pic:cNvPicPr>
                  </pic:nvPicPr>
                  <pic:blipFill>
                    <a:blip r:embed="rId17"/>
                    <a:stretch>
                      <a:fillRect/>
                    </a:stretch>
                  </pic:blipFill>
                  <pic:spPr>
                    <a:xfrm>
                      <a:off x="0" y="0"/>
                      <a:ext cx="5250180" cy="3156585"/>
                    </a:xfrm>
                    <a:prstGeom prst="rect">
                      <a:avLst/>
                    </a:prstGeom>
                    <a:noFill/>
                    <a:ln>
                      <a:noFill/>
                    </a:ln>
                  </pic:spPr>
                </pic:pic>
              </a:graphicData>
            </a:graphic>
          </wp:inline>
        </w:drawing>
      </w:r>
      <w:r>
        <w:rPr>
          <w:sz w:val="28"/>
          <w:szCs w:val="28"/>
          <w:lang w:val="en-US" w:bidi="ar-SA"/>
        </w:rPr>
        <w:drawing>
          <wp:inline distT="0" distB="0" distL="114300" distR="114300">
            <wp:extent cx="5288280" cy="2957830"/>
            <wp:effectExtent l="0" t="0" r="7620" b="13970"/>
            <wp:docPr id="96" name="图片 36" descr="61ba2b94d1a0ce088fc0ba3b2a00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6" descr="61ba2b94d1a0ce088fc0ba3b2a000a2"/>
                    <pic:cNvPicPr>
                      <a:picLocks noChangeAspect="1"/>
                    </pic:cNvPicPr>
                  </pic:nvPicPr>
                  <pic:blipFill>
                    <a:blip r:embed="rId18"/>
                    <a:srcRect l="7364" t="19199" r="6004" b="16136"/>
                    <a:stretch>
                      <a:fillRect/>
                    </a:stretch>
                  </pic:blipFill>
                  <pic:spPr>
                    <a:xfrm>
                      <a:off x="0" y="0"/>
                      <a:ext cx="5288280" cy="2957830"/>
                    </a:xfrm>
                    <a:prstGeom prst="rect">
                      <a:avLst/>
                    </a:prstGeom>
                    <a:noFill/>
                    <a:ln>
                      <a:noFill/>
                    </a:ln>
                  </pic:spPr>
                </pic:pic>
              </a:graphicData>
            </a:graphic>
          </wp:inline>
        </w:drawing>
      </w:r>
    </w:p>
    <w:p>
      <w:pPr>
        <w:spacing w:line="360" w:lineRule="auto"/>
        <w:ind w:left="420" w:firstLine="460"/>
        <w:jc w:val="both"/>
        <w:rPr>
          <w:sz w:val="24"/>
          <w:szCs w:val="24"/>
          <w:lang w:val="en-US"/>
        </w:rPr>
      </w:pPr>
      <w:r>
        <w:rPr>
          <w:rFonts w:hint="eastAsia"/>
          <w:sz w:val="24"/>
          <w:szCs w:val="24"/>
          <w:lang w:val="en-US"/>
        </w:rPr>
        <w:t xml:space="preserve"> “</w:t>
      </w:r>
      <w:r>
        <w:rPr>
          <w:rFonts w:hint="eastAsia"/>
          <w:sz w:val="24"/>
          <w:szCs w:val="24"/>
          <w:highlight w:val="lightGray"/>
          <w:lang w:val="en-US"/>
        </w:rPr>
        <w:t>电压</w:t>
      </w:r>
      <w:r>
        <w:rPr>
          <w:rFonts w:hint="eastAsia"/>
          <w:sz w:val="24"/>
          <w:szCs w:val="24"/>
          <w:lang w:val="en-US"/>
        </w:rPr>
        <w:t>”“</w:t>
      </w:r>
      <w:r>
        <w:rPr>
          <w:rFonts w:hint="eastAsia"/>
          <w:sz w:val="24"/>
          <w:szCs w:val="24"/>
          <w:highlight w:val="lightGray"/>
          <w:lang w:val="en-US"/>
        </w:rPr>
        <w:t>电流</w:t>
      </w:r>
      <w:r>
        <w:rPr>
          <w:rFonts w:hint="eastAsia"/>
          <w:sz w:val="24"/>
          <w:szCs w:val="24"/>
          <w:lang w:val="en-US"/>
        </w:rPr>
        <w:t>”“</w:t>
      </w:r>
      <w:r>
        <w:rPr>
          <w:rFonts w:hint="eastAsia"/>
          <w:sz w:val="24"/>
          <w:szCs w:val="24"/>
          <w:highlight w:val="lightGray"/>
          <w:lang w:val="en-US"/>
        </w:rPr>
        <w:t>容量</w:t>
      </w:r>
      <w:r>
        <w:rPr>
          <w:rFonts w:hint="eastAsia"/>
          <w:sz w:val="24"/>
          <w:szCs w:val="24"/>
          <w:lang w:val="en-US"/>
        </w:rPr>
        <w:t>”表头会实时显示电池组测试状态，范围值根据电池信息填写的参数进行跟随变化。</w:t>
      </w:r>
    </w:p>
    <w:p>
      <w:pPr>
        <w:spacing w:line="360" w:lineRule="auto"/>
        <w:ind w:left="420" w:firstLine="460"/>
        <w:jc w:val="both"/>
        <w:rPr>
          <w:sz w:val="24"/>
          <w:szCs w:val="24"/>
          <w:lang w:val="en-US"/>
        </w:rPr>
      </w:pPr>
      <w:r>
        <w:rPr>
          <w:rFonts w:hint="eastAsia"/>
          <w:sz w:val="24"/>
          <w:szCs w:val="24"/>
          <w:lang w:val="en-US"/>
        </w:rPr>
        <w:t>“</w:t>
      </w:r>
      <w:r>
        <w:rPr>
          <w:sz w:val="24"/>
          <w:szCs w:val="24"/>
          <w:lang w:val="en-US" w:bidi="ar-SA"/>
        </w:rPr>
        <w:drawing>
          <wp:inline distT="0" distB="0" distL="114300" distR="114300">
            <wp:extent cx="165100" cy="179705"/>
            <wp:effectExtent l="0" t="0" r="6350" b="10795"/>
            <wp:docPr id="89"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 descr="2"/>
                    <pic:cNvPicPr>
                      <a:picLocks noChangeAspect="1"/>
                    </pic:cNvPicPr>
                  </pic:nvPicPr>
                  <pic:blipFill>
                    <a:blip r:embed="rId19"/>
                    <a:stretch>
                      <a:fillRect/>
                    </a:stretch>
                  </pic:blipFill>
                  <pic:spPr>
                    <a:xfrm>
                      <a:off x="0" y="0"/>
                      <a:ext cx="165100" cy="179705"/>
                    </a:xfrm>
                    <a:prstGeom prst="rect">
                      <a:avLst/>
                    </a:prstGeom>
                    <a:noFill/>
                    <a:ln>
                      <a:noFill/>
                    </a:ln>
                  </pic:spPr>
                </pic:pic>
              </a:graphicData>
            </a:graphic>
          </wp:inline>
        </w:drawing>
      </w:r>
      <w:r>
        <w:rPr>
          <w:rFonts w:hint="eastAsia"/>
          <w:sz w:val="24"/>
          <w:szCs w:val="24"/>
          <w:lang w:val="en-US"/>
        </w:rPr>
        <w:t>”图标对应阈值栏显示设置停止参数。</w:t>
      </w:r>
    </w:p>
    <w:p>
      <w:pPr>
        <w:spacing w:line="360" w:lineRule="auto"/>
        <w:ind w:left="420" w:firstLine="460"/>
        <w:jc w:val="both"/>
        <w:rPr>
          <w:sz w:val="24"/>
          <w:szCs w:val="24"/>
          <w:lang w:val="en-US"/>
        </w:rPr>
      </w:pPr>
      <w:r>
        <w:rPr>
          <w:rFonts w:hint="eastAsia"/>
          <w:sz w:val="24"/>
          <w:szCs w:val="24"/>
          <w:lang w:val="en-US"/>
        </w:rPr>
        <w:t>“参数”图标点击设置更改充放电参数。</w:t>
      </w:r>
    </w:p>
    <w:p>
      <w:pPr>
        <w:spacing w:line="360" w:lineRule="auto"/>
        <w:jc w:val="center"/>
        <w:rPr>
          <w:sz w:val="18"/>
          <w:szCs w:val="18"/>
          <w:lang w:val="en-US"/>
        </w:rPr>
      </w:pPr>
      <w:r>
        <w:rPr>
          <w:sz w:val="18"/>
          <w:szCs w:val="18"/>
          <w:lang w:val="en-US" w:bidi="ar-SA"/>
        </w:rPr>
        <w:drawing>
          <wp:inline distT="0" distB="0" distL="114300" distR="114300">
            <wp:extent cx="5179060" cy="2921635"/>
            <wp:effectExtent l="0" t="0" r="2540" b="12065"/>
            <wp:docPr id="91" name="图片 15" descr="4e5874a7c31c0a13ca00f800d6c0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descr="4e5874a7c31c0a13ca00f800d6c0f36"/>
                    <pic:cNvPicPr>
                      <a:picLocks noChangeAspect="1"/>
                    </pic:cNvPicPr>
                  </pic:nvPicPr>
                  <pic:blipFill>
                    <a:blip r:embed="rId20"/>
                    <a:srcRect l="2295" t="16725" r="3955" b="12744"/>
                    <a:stretch>
                      <a:fillRect/>
                    </a:stretch>
                  </pic:blipFill>
                  <pic:spPr>
                    <a:xfrm>
                      <a:off x="0" y="0"/>
                      <a:ext cx="5179060" cy="2921635"/>
                    </a:xfrm>
                    <a:prstGeom prst="rect">
                      <a:avLst/>
                    </a:prstGeom>
                    <a:noFill/>
                    <a:ln>
                      <a:noFill/>
                    </a:ln>
                  </pic:spPr>
                </pic:pic>
              </a:graphicData>
            </a:graphic>
          </wp:inline>
        </w:drawing>
      </w:r>
      <w:r>
        <w:rPr>
          <w:rFonts w:hint="eastAsia"/>
          <w:sz w:val="18"/>
          <w:szCs w:val="18"/>
          <w:lang w:val="en-US"/>
        </w:rPr>
        <w:t xml:space="preserve">    </w:t>
      </w:r>
      <w:r>
        <w:rPr>
          <w:sz w:val="18"/>
          <w:szCs w:val="18"/>
          <w:lang w:val="en-US" w:bidi="ar-SA"/>
        </w:rPr>
        <w:drawing>
          <wp:inline distT="0" distB="0" distL="114300" distR="114300">
            <wp:extent cx="5262245" cy="2997835"/>
            <wp:effectExtent l="0" t="0" r="14605" b="12065"/>
            <wp:docPr id="90" name="图片 35" descr="71c87b0434f0dc092c530eea58bb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descr="71c87b0434f0dc092c530eea58bbe82"/>
                    <pic:cNvPicPr>
                      <a:picLocks noChangeAspect="1"/>
                    </pic:cNvPicPr>
                  </pic:nvPicPr>
                  <pic:blipFill>
                    <a:blip r:embed="rId21"/>
                    <a:srcRect l="9978" t="18233" r="2754" b="15454"/>
                    <a:stretch>
                      <a:fillRect/>
                    </a:stretch>
                  </pic:blipFill>
                  <pic:spPr>
                    <a:xfrm>
                      <a:off x="0" y="0"/>
                      <a:ext cx="5262245" cy="2997835"/>
                    </a:xfrm>
                    <a:prstGeom prst="rect">
                      <a:avLst/>
                    </a:prstGeom>
                    <a:noFill/>
                    <a:ln>
                      <a:noFill/>
                    </a:ln>
                  </pic:spPr>
                </pic:pic>
              </a:graphicData>
            </a:graphic>
          </wp:inline>
        </w:drawing>
      </w:r>
    </w:p>
    <w:p>
      <w:pPr>
        <w:spacing w:line="360" w:lineRule="auto"/>
        <w:ind w:left="420"/>
        <w:jc w:val="both"/>
        <w:rPr>
          <w:sz w:val="24"/>
          <w:szCs w:val="24"/>
          <w:lang w:val="en-US"/>
        </w:rPr>
      </w:pPr>
      <w:r>
        <w:rPr>
          <w:rFonts w:hint="eastAsia"/>
          <w:sz w:val="24"/>
          <w:szCs w:val="24"/>
          <w:lang w:val="en-US"/>
        </w:rPr>
        <w:t>“</w:t>
      </w:r>
      <w:r>
        <w:rPr>
          <w:rFonts w:hint="eastAsia"/>
          <w:sz w:val="24"/>
          <w:szCs w:val="24"/>
          <w:highlight w:val="lightGray"/>
          <w:lang w:val="en-US"/>
        </w:rPr>
        <w:t>预放电流</w:t>
      </w:r>
      <w:r>
        <w:rPr>
          <w:rFonts w:hint="eastAsia"/>
          <w:sz w:val="24"/>
          <w:szCs w:val="24"/>
          <w:lang w:val="en-US"/>
        </w:rPr>
        <w:t>”填入被测电池组的需要放出的电流。</w:t>
      </w:r>
    </w:p>
    <w:p>
      <w:pPr>
        <w:spacing w:line="360" w:lineRule="auto"/>
        <w:ind w:left="420"/>
        <w:jc w:val="both"/>
        <w:rPr>
          <w:sz w:val="24"/>
          <w:szCs w:val="24"/>
          <w:lang w:val="en-US"/>
        </w:rPr>
      </w:pPr>
      <w:r>
        <w:rPr>
          <w:rFonts w:hint="eastAsia"/>
          <w:sz w:val="24"/>
          <w:szCs w:val="24"/>
          <w:lang w:val="en-US"/>
        </w:rPr>
        <w:t>“</w:t>
      </w:r>
      <w:r>
        <w:rPr>
          <w:rFonts w:hint="eastAsia"/>
          <w:sz w:val="24"/>
          <w:szCs w:val="24"/>
          <w:highlight w:val="lightGray"/>
          <w:lang w:val="en-US"/>
        </w:rPr>
        <w:t>预放容量</w:t>
      </w:r>
      <w:r>
        <w:rPr>
          <w:rFonts w:hint="eastAsia"/>
          <w:sz w:val="24"/>
          <w:szCs w:val="24"/>
          <w:lang w:val="en-US"/>
        </w:rPr>
        <w:t>”填入被测电池组的需要放出的容量，一般为80%标称容量值。</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单节下限</w:t>
      </w:r>
      <w:r>
        <w:rPr>
          <w:rFonts w:hint="eastAsia"/>
          <w:sz w:val="28"/>
          <w:szCs w:val="28"/>
          <w:lang w:val="en-US"/>
        </w:rPr>
        <w:t>”单节电池达到电压下限的停止阈值。选择后可进行单节下限个数的设置。</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充电电流</w:t>
      </w:r>
      <w:r>
        <w:rPr>
          <w:rFonts w:hint="eastAsia"/>
          <w:sz w:val="28"/>
          <w:szCs w:val="28"/>
          <w:lang w:val="en-US"/>
        </w:rPr>
        <w:t>”填入被测电池组需要充电的电流，分别填入恒流阶段，恒压阶段，浮充阶段电流。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充电电压</w:t>
      </w:r>
      <w:r>
        <w:rPr>
          <w:rFonts w:hint="eastAsia"/>
          <w:sz w:val="28"/>
          <w:szCs w:val="28"/>
          <w:lang w:val="en-US"/>
        </w:rPr>
        <w:t>” 填入被测电池组需要充电的电压，分别填入恒流阶段，恒压阶段，浮充阶段电压。</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电流阈值</w:t>
      </w:r>
      <w:r>
        <w:rPr>
          <w:rFonts w:hint="eastAsia"/>
          <w:sz w:val="28"/>
          <w:szCs w:val="28"/>
          <w:lang w:val="en-US"/>
        </w:rPr>
        <w:t>”填入被测电池组恒压阶段，浮充阶段下限电流。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充电容量</w:t>
      </w:r>
      <w:r>
        <w:rPr>
          <w:rFonts w:hint="eastAsia"/>
          <w:sz w:val="28"/>
          <w:szCs w:val="28"/>
          <w:lang w:val="en-US"/>
        </w:rPr>
        <w:t>”填入被测电池组充电预充总容量</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0045" cy="146685"/>
            <wp:effectExtent l="0" t="0" r="1905" b="5715"/>
            <wp:docPr id="95"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descr="3"/>
                    <pic:cNvPicPr>
                      <a:picLocks noChangeAspect="1"/>
                    </pic:cNvPicPr>
                  </pic:nvPicPr>
                  <pic:blipFill>
                    <a:blip r:embed="rId22"/>
                    <a:stretch>
                      <a:fillRect/>
                    </a:stretch>
                  </pic:blipFill>
                  <pic:spPr>
                    <a:xfrm>
                      <a:off x="0" y="0"/>
                      <a:ext cx="360045" cy="14668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0045" cy="146685"/>
            <wp:effectExtent l="0" t="0" r="1905" b="5715"/>
            <wp:docPr id="92"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descr="4"/>
                    <pic:cNvPicPr>
                      <a:picLocks noChangeAspect="1"/>
                    </pic:cNvPicPr>
                  </pic:nvPicPr>
                  <pic:blipFill>
                    <a:blip r:embed="rId23"/>
                    <a:stretch>
                      <a:fillRect/>
                    </a:stretch>
                  </pic:blipFill>
                  <pic:spPr>
                    <a:xfrm>
                      <a:off x="0" y="0"/>
                      <a:ext cx="360045" cy="14668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0045" cy="148590"/>
            <wp:effectExtent l="0" t="0" r="1905" b="3810"/>
            <wp:docPr id="94"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 descr="6"/>
                    <pic:cNvPicPr>
                      <a:picLocks noChangeAspect="1"/>
                    </pic:cNvPicPr>
                  </pic:nvPicPr>
                  <pic:blipFill>
                    <a:blip r:embed="rId24"/>
                    <a:stretch>
                      <a:fillRect/>
                    </a:stretch>
                  </pic:blipFill>
                  <pic:spPr>
                    <a:xfrm>
                      <a:off x="0" y="0"/>
                      <a:ext cx="360045" cy="14859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0045" cy="149860"/>
            <wp:effectExtent l="0" t="0" r="1905" b="2540"/>
            <wp:docPr id="93"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 descr="5"/>
                    <pic:cNvPicPr>
                      <a:picLocks noChangeAspect="1"/>
                    </pic:cNvPicPr>
                  </pic:nvPicPr>
                  <pic:blipFill>
                    <a:blip r:embed="rId25"/>
                    <a:stretch>
                      <a:fillRect/>
                    </a:stretch>
                  </pic:blipFill>
                  <pic:spPr>
                    <a:xfrm>
                      <a:off x="0" y="0"/>
                      <a:ext cx="360045" cy="149860"/>
                    </a:xfrm>
                    <a:prstGeom prst="rect">
                      <a:avLst/>
                    </a:prstGeom>
                    <a:noFill/>
                    <a:ln>
                      <a:noFill/>
                    </a:ln>
                  </pic:spPr>
                </pic:pic>
              </a:graphicData>
            </a:graphic>
          </wp:inline>
        </w:drawing>
      </w:r>
      <w:r>
        <w:rPr>
          <w:rFonts w:hint="eastAsia"/>
          <w:sz w:val="28"/>
          <w:szCs w:val="28"/>
          <w:lang w:val="en-US"/>
        </w:rPr>
        <w:t>”停止图标可进行设备放电工作的停止操作。</w:t>
      </w:r>
    </w:p>
    <w:p>
      <w:pPr>
        <w:spacing w:line="360" w:lineRule="auto"/>
        <w:outlineLvl w:val="0"/>
        <w:rPr>
          <w:rFonts w:ascii="微软雅黑" w:hAnsi="微软雅黑" w:eastAsia="微软雅黑" w:cs="微软雅黑"/>
          <w:b/>
          <w:sz w:val="32"/>
          <w:szCs w:val="28"/>
          <w:lang w:val="en-US"/>
        </w:rPr>
      </w:pPr>
    </w:p>
    <w:p>
      <w:pPr>
        <w:rPr>
          <w:lang w:val="en-US"/>
        </w:rPr>
      </w:pPr>
    </w:p>
    <w:p>
      <w:pPr>
        <w:spacing w:line="360" w:lineRule="auto"/>
        <w:outlineLvl w:val="0"/>
        <w:rPr>
          <w:rFonts w:ascii="微软雅黑" w:hAnsi="微软雅黑" w:eastAsia="微软雅黑" w:cs="微软雅黑"/>
          <w:b/>
          <w:sz w:val="32"/>
          <w:szCs w:val="28"/>
          <w:lang w:val="en-US"/>
        </w:rPr>
      </w:pPr>
      <w:bookmarkStart w:id="51" w:name="_Toc18308"/>
      <w:r>
        <w:rPr>
          <w:rFonts w:hint="eastAsia" w:ascii="微软雅黑" w:hAnsi="微软雅黑" w:eastAsia="微软雅黑" w:cs="微软雅黑"/>
          <w:b/>
          <w:sz w:val="32"/>
          <w:szCs w:val="28"/>
          <w:lang w:val="en-US"/>
        </w:rPr>
        <w:t>六、售后服务</w:t>
      </w:r>
      <w:bookmarkEnd w:id="48"/>
      <w:bookmarkEnd w:id="49"/>
      <w:bookmarkEnd w:id="50"/>
      <w:bookmarkEnd w:id="51"/>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52" w:name="_Toc4340"/>
      <w:r>
        <w:rPr>
          <w:rFonts w:hint="eastAsia" w:ascii="微软雅黑" w:hAnsi="微软雅黑" w:eastAsia="微软雅黑" w:cs="微软雅黑"/>
          <w:b/>
          <w:sz w:val="32"/>
          <w:szCs w:val="28"/>
          <w:lang w:val="en-US"/>
        </w:rPr>
        <w:br w:type="page"/>
      </w:r>
      <w:bookmarkStart w:id="53" w:name="_Toc16285"/>
      <w:r>
        <w:rPr>
          <w:rFonts w:hint="eastAsia" w:ascii="微软雅黑" w:hAnsi="微软雅黑" w:eastAsia="微软雅黑" w:cs="微软雅黑"/>
          <w:b/>
          <w:sz w:val="32"/>
          <w:szCs w:val="28"/>
          <w:lang w:val="en-US"/>
        </w:rPr>
        <w:t>七、注意事项及维护</w:t>
      </w:r>
      <w:bookmarkEnd w:id="52"/>
      <w:bookmarkEnd w:id="53"/>
    </w:p>
    <w:p>
      <w:pPr>
        <w:numPr>
          <w:ilvl w:val="0"/>
          <w:numId w:val="6"/>
        </w:numPr>
        <w:spacing w:line="360" w:lineRule="auto"/>
        <w:rPr>
          <w:color w:val="000000"/>
          <w:sz w:val="28"/>
          <w:szCs w:val="28"/>
        </w:rPr>
      </w:pPr>
      <w:r>
        <w:rPr>
          <w:rFonts w:hint="eastAsia"/>
          <w:color w:val="000000"/>
          <w:sz w:val="28"/>
          <w:szCs w:val="28"/>
        </w:rPr>
        <w:t>测试仪应放置在通风良好、无腐蚀、无强电磁场干扰的环境下运行，主机箱前后端通风孔不得堵塞，保证通风良好！</w:t>
      </w:r>
    </w:p>
    <w:p>
      <w:pPr>
        <w:numPr>
          <w:ilvl w:val="0"/>
          <w:numId w:val="6"/>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6"/>
        </w:numPr>
        <w:spacing w:line="360" w:lineRule="auto"/>
        <w:rPr>
          <w:color w:val="000000"/>
          <w:sz w:val="28"/>
          <w:szCs w:val="28"/>
        </w:rPr>
      </w:pPr>
      <w:r>
        <w:rPr>
          <w:rFonts w:hint="eastAsia"/>
          <w:color w:val="000000"/>
          <w:sz w:val="28"/>
          <w:szCs w:val="28"/>
        </w:rPr>
        <w:t>测试仪在放电过程中若交流电突然断电，风扇将继续工作进行散热，此时请勿关闭放电开关，约1分钟后再关闭放电开关。</w:t>
      </w:r>
    </w:p>
    <w:p>
      <w:pPr>
        <w:numPr>
          <w:ilvl w:val="0"/>
          <w:numId w:val="6"/>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6"/>
        </w:numPr>
        <w:spacing w:line="360" w:lineRule="auto"/>
        <w:rPr>
          <w:color w:val="000000"/>
          <w:sz w:val="28"/>
          <w:szCs w:val="28"/>
        </w:rPr>
      </w:pPr>
      <w:r>
        <w:rPr>
          <w:rFonts w:hint="eastAsia"/>
          <w:color w:val="000000"/>
          <w:sz w:val="28"/>
          <w:szCs w:val="28"/>
        </w:rPr>
        <w:t>产品搬移过程中应避免磕碰或严重撞击。</w:t>
      </w:r>
    </w:p>
    <w:p>
      <w:pPr>
        <w:numPr>
          <w:ilvl w:val="0"/>
          <w:numId w:val="6"/>
        </w:numPr>
        <w:spacing w:line="360" w:lineRule="auto"/>
        <w:rPr>
          <w:color w:val="000000"/>
          <w:sz w:val="28"/>
          <w:szCs w:val="28"/>
        </w:rPr>
      </w:pPr>
      <w:r>
        <w:rPr>
          <w:rFonts w:hint="eastAsia"/>
          <w:color w:val="000000"/>
          <w:sz w:val="28"/>
          <w:szCs w:val="28"/>
        </w:rPr>
        <w:t>产品贮存中应注意防潮、防火。</w:t>
      </w:r>
    </w:p>
    <w:p>
      <w:pPr>
        <w:numPr>
          <w:ilvl w:val="0"/>
          <w:numId w:val="6"/>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6"/>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6"/>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bookmarkStart w:id="54" w:name="_Toc3356"/>
      <w:r>
        <w:rPr>
          <w:rFonts w:hint="eastAsia"/>
          <w:b/>
          <w:sz w:val="36"/>
          <w:szCs w:val="32"/>
        </w:rPr>
        <w:br w:type="page"/>
      </w:r>
      <w:bookmarkStart w:id="55" w:name="_Toc6372"/>
      <w:r>
        <w:rPr>
          <w:rFonts w:hint="eastAsia"/>
          <w:b/>
          <w:sz w:val="36"/>
          <w:szCs w:val="32"/>
        </w:rPr>
        <w:t>附录</w:t>
      </w:r>
      <w:r>
        <w:rPr>
          <w:rFonts w:hint="eastAsia"/>
          <w:b/>
          <w:sz w:val="36"/>
          <w:szCs w:val="32"/>
          <w:lang w:val="en-US"/>
        </w:rPr>
        <w:t>1</w:t>
      </w:r>
      <w:r>
        <w:rPr>
          <w:rFonts w:hint="eastAsia"/>
          <w:b/>
          <w:sz w:val="36"/>
          <w:szCs w:val="32"/>
        </w:rPr>
        <w:t>：蓄电池组容量测试仪后台软件</w:t>
      </w:r>
      <w:r>
        <w:rPr>
          <w:rFonts w:hint="eastAsia"/>
          <w:b/>
          <w:sz w:val="36"/>
          <w:szCs w:val="32"/>
          <w:lang w:val="en-US"/>
        </w:rPr>
        <w:t>操作说明</w:t>
      </w:r>
      <w:bookmarkEnd w:id="54"/>
      <w:bookmarkEnd w:id="55"/>
    </w:p>
    <w:p>
      <w:pPr>
        <w:spacing w:line="360" w:lineRule="auto"/>
        <w:outlineLvl w:val="0"/>
        <w:rPr>
          <w:b/>
          <w:bCs/>
          <w:sz w:val="28"/>
          <w:szCs w:val="28"/>
          <w:lang w:val="en-US"/>
        </w:rPr>
      </w:pPr>
      <w:bookmarkStart w:id="56" w:name="_Toc10011"/>
      <w:bookmarkStart w:id="57" w:name="_Toc1485"/>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56"/>
      <w:bookmarkEnd w:id="57"/>
    </w:p>
    <w:p>
      <w:pPr>
        <w:numPr>
          <w:ilvl w:val="0"/>
          <w:numId w:val="7"/>
        </w:numPr>
        <w:spacing w:line="360" w:lineRule="auto"/>
        <w:rPr>
          <w:sz w:val="28"/>
          <w:szCs w:val="28"/>
        </w:rPr>
      </w:pPr>
      <w:r>
        <w:rPr>
          <w:rFonts w:hint="eastAsia"/>
          <w:sz w:val="28"/>
          <w:szCs w:val="28"/>
        </w:rPr>
        <w:t>USB数据的读取、显示及保存；</w:t>
      </w:r>
    </w:p>
    <w:p>
      <w:pPr>
        <w:numPr>
          <w:ilvl w:val="0"/>
          <w:numId w:val="7"/>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0"/>
        <w:rPr>
          <w:b/>
          <w:bCs/>
          <w:sz w:val="28"/>
          <w:szCs w:val="28"/>
          <w:lang w:val="en-US"/>
        </w:rPr>
      </w:pPr>
      <w:bookmarkStart w:id="58" w:name="_Toc23686"/>
      <w:bookmarkStart w:id="59" w:name="_Toc6826"/>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58"/>
      <w:bookmarkEnd w:id="59"/>
    </w:p>
    <w:p>
      <w:pPr>
        <w:spacing w:line="360" w:lineRule="auto"/>
        <w:rPr>
          <w:b/>
          <w:sz w:val="28"/>
          <w:szCs w:val="28"/>
        </w:rPr>
      </w:pPr>
      <w:r>
        <w:rPr>
          <w:rFonts w:hint="eastAsia"/>
          <w:sz w:val="28"/>
          <w:szCs w:val="28"/>
        </w:rPr>
        <w:t>1、双击电池数据分析软件安装包根据提示选择安装路径自动安装。</w:t>
      </w:r>
    </w:p>
    <w:p>
      <w:pPr>
        <w:spacing w:line="360" w:lineRule="auto"/>
        <w:rPr>
          <w:b/>
          <w:sz w:val="28"/>
          <w:szCs w:val="28"/>
        </w:rPr>
      </w:pPr>
      <w:r>
        <w:rPr>
          <w:rFonts w:hint="eastAsia"/>
          <w:b/>
          <w:sz w:val="28"/>
          <w:szCs w:val="28"/>
          <w:lang w:val="en-US" w:bidi="ar-SA"/>
        </w:rPr>
        <w:drawing>
          <wp:inline distT="0" distB="0" distL="0" distR="0">
            <wp:extent cx="5562600" cy="237490"/>
            <wp:effectExtent l="0" t="0" r="0" b="10160"/>
            <wp:docPr id="11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
                    <pic:cNvPicPr>
                      <a:picLocks noChangeAspect="1"/>
                    </pic:cNvPicPr>
                  </pic:nvPicPr>
                  <pic:blipFill>
                    <a:blip r:embed="rId26"/>
                    <a:srcRect/>
                    <a:stretch>
                      <a:fillRect/>
                    </a:stretch>
                  </pic:blipFill>
                  <pic:spPr>
                    <a:xfrm>
                      <a:off x="0" y="0"/>
                      <a:ext cx="5562600" cy="237490"/>
                    </a:xfrm>
                    <a:prstGeom prst="rect">
                      <a:avLst/>
                    </a:prstGeom>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rFonts w:hint="eastAsia"/>
          <w:sz w:val="28"/>
          <w:szCs w:val="28"/>
          <w:lang w:val="en-US" w:bidi="ar-SA"/>
        </w:rPr>
        <w:drawing>
          <wp:inline distT="0" distB="0" distL="0" distR="0">
            <wp:extent cx="5281930" cy="3600450"/>
            <wp:effectExtent l="0" t="0" r="1397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1"/>
                    <pic:cNvPicPr>
                      <a:picLocks noChangeAspect="1"/>
                    </pic:cNvPicPr>
                  </pic:nvPicPr>
                  <pic:blipFill>
                    <a:blip r:embed="rId27"/>
                    <a:srcRect/>
                    <a:stretch>
                      <a:fillRect/>
                    </a:stretch>
                  </pic:blipFill>
                  <pic:spPr>
                    <a:xfrm>
                      <a:off x="0" y="0"/>
                      <a:ext cx="5281930" cy="3600450"/>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0"/>
        <w:rPr>
          <w:b/>
          <w:bCs/>
          <w:sz w:val="28"/>
          <w:szCs w:val="28"/>
        </w:rPr>
      </w:pPr>
      <w:bookmarkStart w:id="60" w:name="_Toc29830"/>
      <w:bookmarkStart w:id="61" w:name="_Toc10475"/>
      <w:r>
        <w:rPr>
          <w:rFonts w:hint="eastAsia"/>
          <w:b/>
          <w:bCs/>
          <w:sz w:val="28"/>
          <w:szCs w:val="28"/>
        </w:rPr>
        <w:t>（三）U盘数据的读取、显示与保存</w:t>
      </w:r>
      <w:bookmarkEnd w:id="60"/>
      <w:bookmarkEnd w:id="61"/>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8"/>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rFonts w:hint="eastAsia"/>
          <w:sz w:val="28"/>
          <w:szCs w:val="28"/>
          <w:lang w:val="en-US" w:bidi="ar-SA"/>
        </w:rPr>
        <w:drawing>
          <wp:inline distT="0" distB="0" distL="0" distR="0">
            <wp:extent cx="5292090" cy="3608705"/>
            <wp:effectExtent l="0" t="0" r="3810" b="10795"/>
            <wp:docPr id="11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
                    <pic:cNvPicPr>
                      <a:picLocks noChangeAspect="1"/>
                    </pic:cNvPicPr>
                  </pic:nvPicPr>
                  <pic:blipFill>
                    <a:blip r:embed="rId28"/>
                    <a:srcRect/>
                    <a:stretch>
                      <a:fillRect/>
                    </a:stretch>
                  </pic:blipFill>
                  <pic:spPr>
                    <a:xfrm>
                      <a:off x="0" y="0"/>
                      <a:ext cx="5292090" cy="3608705"/>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rFonts w:hint="eastAsia"/>
          <w:sz w:val="28"/>
          <w:szCs w:val="28"/>
          <w:lang w:val="en-US" w:bidi="ar-SA"/>
        </w:rPr>
        <w:drawing>
          <wp:inline distT="0" distB="0" distL="0" distR="0">
            <wp:extent cx="5233670" cy="3349625"/>
            <wp:effectExtent l="0" t="0" r="5080" b="3175"/>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1"/>
                    <pic:cNvPicPr>
                      <a:picLocks noChangeAspect="1"/>
                    </pic:cNvPicPr>
                  </pic:nvPicPr>
                  <pic:blipFill>
                    <a:blip r:embed="rId29"/>
                    <a:srcRect/>
                    <a:stretch>
                      <a:fillRect/>
                    </a:stretch>
                  </pic:blipFill>
                  <pic:spPr>
                    <a:xfrm>
                      <a:off x="0" y="0"/>
                      <a:ext cx="5233670" cy="334962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rPr>
          <w:sz w:val="28"/>
          <w:szCs w:val="28"/>
        </w:rPr>
      </w:pPr>
    </w:p>
    <w:p>
      <w:pPr>
        <w:spacing w:line="360" w:lineRule="auto"/>
        <w:outlineLvl w:val="0"/>
        <w:rPr>
          <w:b/>
          <w:sz w:val="28"/>
          <w:szCs w:val="28"/>
        </w:rPr>
      </w:pPr>
      <w:bookmarkStart w:id="62" w:name="_Toc7620"/>
      <w:bookmarkStart w:id="63" w:name="_Toc5950"/>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62"/>
      <w:bookmarkEnd w:id="63"/>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rFonts w:hint="eastAsia"/>
          <w:b/>
          <w:sz w:val="28"/>
          <w:szCs w:val="28"/>
          <w:lang w:val="en-US" w:bidi="ar-SA"/>
        </w:rPr>
        <w:drawing>
          <wp:inline distT="0" distB="0" distL="0" distR="0">
            <wp:extent cx="5883275" cy="271780"/>
            <wp:effectExtent l="0" t="0" r="3175" b="13970"/>
            <wp:docPr id="11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
                    <pic:cNvPicPr>
                      <a:picLocks noChangeAspect="1"/>
                    </pic:cNvPicPr>
                  </pic:nvPicPr>
                  <pic:blipFill>
                    <a:blip r:embed="rId30"/>
                    <a:srcRect/>
                    <a:stretch>
                      <a:fillRect/>
                    </a:stretch>
                  </pic:blipFill>
                  <pic:spPr>
                    <a:xfrm>
                      <a:off x="0" y="0"/>
                      <a:ext cx="5883275" cy="271780"/>
                    </a:xfrm>
                    <a:prstGeom prst="rect">
                      <a:avLst/>
                    </a:prstGeom>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rFonts w:hint="eastAsia"/>
          <w:sz w:val="28"/>
          <w:szCs w:val="28"/>
          <w:lang w:val="en-US" w:bidi="ar-SA"/>
        </w:rPr>
        <w:drawing>
          <wp:inline distT="0" distB="0" distL="0" distR="0">
            <wp:extent cx="5863590" cy="511175"/>
            <wp:effectExtent l="0" t="0" r="3810" b="3175"/>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1"/>
                    <pic:cNvPicPr>
                      <a:picLocks noChangeAspect="1"/>
                    </pic:cNvPicPr>
                  </pic:nvPicPr>
                  <pic:blipFill>
                    <a:blip r:embed="rId31"/>
                    <a:srcRect/>
                    <a:stretch>
                      <a:fillRect/>
                    </a:stretch>
                  </pic:blipFill>
                  <pic:spPr>
                    <a:xfrm>
                      <a:off x="0" y="0"/>
                      <a:ext cx="5863590" cy="511809"/>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rFonts w:hint="eastAsia"/>
          <w:sz w:val="28"/>
          <w:szCs w:val="28"/>
          <w:lang w:val="en-US" w:bidi="ar-SA"/>
        </w:rPr>
        <w:drawing>
          <wp:inline distT="0" distB="0" distL="0" distR="0">
            <wp:extent cx="5817235" cy="3750945"/>
            <wp:effectExtent l="0" t="0" r="12065" b="1905"/>
            <wp:docPr id="11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
                    <pic:cNvPicPr>
                      <a:picLocks noChangeAspect="1"/>
                    </pic:cNvPicPr>
                  </pic:nvPicPr>
                  <pic:blipFill>
                    <a:blip r:embed="rId32"/>
                    <a:srcRect/>
                    <a:stretch>
                      <a:fillRect/>
                    </a:stretch>
                  </pic:blipFill>
                  <pic:spPr>
                    <a:xfrm>
                      <a:off x="0" y="0"/>
                      <a:ext cx="5817235" cy="375094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spacing w:line="360" w:lineRule="auto"/>
        <w:outlineLvl w:val="0"/>
        <w:rPr>
          <w:b/>
          <w:sz w:val="36"/>
          <w:szCs w:val="32"/>
        </w:rPr>
      </w:pPr>
      <w:bookmarkStart w:id="64" w:name="_Toc16945"/>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64"/>
    </w:p>
    <w:p>
      <w:pPr>
        <w:pStyle w:val="23"/>
        <w:rPr>
          <w:sz w:val="21"/>
          <w:szCs w:val="21"/>
        </w:rPr>
      </w:pPr>
    </w:p>
    <w:tbl>
      <w:tblPr>
        <w:tblStyle w:val="13"/>
        <w:tblW w:w="0" w:type="auto"/>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65" w:name="_Toc20035"/>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65"/>
    </w:p>
    <w:tbl>
      <w:tblPr>
        <w:tblStyle w:val="13"/>
        <w:tblpPr w:leftFromText="180" w:rightFromText="180" w:vertAnchor="text" w:horzAnchor="page" w:tblpX="1800" w:tblpY="6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pPr>
        <w:spacing w:line="360" w:lineRule="auto"/>
        <w:jc w:val="center"/>
        <w:outlineLvl w:val="0"/>
        <w:rPr>
          <w:rFonts w:ascii="微软雅黑" w:hAnsi="微软雅黑" w:eastAsia="微软雅黑" w:cs="微软雅黑"/>
          <w:color w:val="000000"/>
          <w:sz w:val="36"/>
          <w:szCs w:val="36"/>
        </w:rPr>
      </w:pPr>
      <w:bookmarkStart w:id="66" w:name="_Toc16456"/>
      <w:r>
        <w:rPr>
          <w:rFonts w:hint="eastAsia" w:ascii="微软雅黑" w:hAnsi="微软雅黑" w:eastAsia="微软雅黑" w:cs="微软雅黑"/>
          <w:color w:val="000000"/>
          <w:sz w:val="36"/>
          <w:szCs w:val="36"/>
        </w:rPr>
        <w:br w:type="page"/>
      </w:r>
      <w:bookmarkStart w:id="67" w:name="_Toc30521"/>
    </w:p>
    <w:p>
      <w:pPr>
        <w:spacing w:line="360" w:lineRule="auto"/>
        <w:jc w:val="center"/>
        <w:outlineLvl w:val="0"/>
        <w:rPr>
          <w:rFonts w:ascii="微软雅黑" w:hAnsi="微软雅黑" w:eastAsia="微软雅黑" w:cs="微软雅黑"/>
          <w:color w:val="000000"/>
          <w:sz w:val="36"/>
          <w:szCs w:val="36"/>
        </w:rPr>
      </w:pPr>
    </w:p>
    <w:p>
      <w:pPr>
        <w:spacing w:line="360" w:lineRule="auto"/>
        <w:jc w:val="center"/>
        <w:outlineLvl w:val="0"/>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t>声  明</w:t>
      </w:r>
      <w:bookmarkEnd w:id="66"/>
      <w:bookmarkEnd w:id="67"/>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w:pict>
        <v:shape id="4097" o:spid="_x0000_s3073" o:spt="202" type="#_x0000_t202" style="position:absolute;left:0pt;margin-left:212.1pt;margin-top:0pt;height:21.5pt;width:20.35pt;mso-position-horizontal-relative:margin;z-index:251666432;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wOXuk1gAAAAcB&#10;AAAPAAAAAAAAAAEAIAAAACIAAABkcnMvZG93bnJldi54bWxQSwECFAAUAAAACACHTuJAb+MoaKsB&#10;AABrAwAADgAAAAAAAAABACAAAAAlAQAAZHJzL2Uyb0RvYy54bWxQSwUGAAAAAAYABgBZAQAAQgUA&#10;AAAA&#10;">
          <v:path/>
          <v:fill on="f" focussize="0,0"/>
          <v:stroke on="f" joinstyle="miter"/>
          <v:imagedata o:title=""/>
          <o:lock v:ext="edit"/>
          <v:textbox inset="0mm,0mm,0mm,0mm">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5</w:t>
                </w:r>
                <w:r>
                  <w:rPr>
                    <w:rFonts w:hint="eastAsia"/>
                    <w:b/>
                    <w:bCs/>
                    <w:sz w:val="24"/>
                    <w:szCs w:val="36"/>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40" w:lineRule="auto"/>
      <w:ind w:left="0" w:right="0"/>
      <w:jc w:val="both"/>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rPr>
      <w:t>蓄电池充放电测试仪</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eastAsia="宋体" w:cs="Times New Roman"/>
        <w:sz w:val="21"/>
        <w:szCs w:val="21"/>
        <w:lang w:val="en-US"/>
      </w:rPr>
      <w:t xml:space="preserve">   </w:t>
    </w:r>
    <w:r>
      <w:rPr>
        <w:rFonts w:hint="eastAsia" w:ascii="Times New Roman" w:hAnsi="Times New Roman" w:eastAsia="宋体"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eastAsia="宋体" w:cs="Times New Roman"/>
        <w:sz w:val="21"/>
        <w:szCs w:val="21"/>
        <w:lang w:val="en-US"/>
      </w:rPr>
      <w:t xml:space="preserve"> </w:t>
    </w:r>
    <w:r>
      <w:rPr>
        <w:rFonts w:hint="eastAsia" w:ascii="Times New Roman" w:hAnsi="Times New Roman" w:eastAsia="宋体" w:cs="Times New Roman"/>
        <w:sz w:val="21"/>
        <w:szCs w:val="21"/>
        <w:lang w:val="en-US" w:eastAsia="zh-CN"/>
      </w:rPr>
      <w:t>****有限公司</w:t>
    </w:r>
  </w:p>
  <w:p>
    <w:pPr>
      <w:pBdr>
        <w:bottom w:val="single" w:color="auto" w:sz="4" w:space="0"/>
      </w:pBdr>
      <w:spacing w:before="49"/>
      <w:jc w:val="both"/>
      <w:rPr>
        <w:rFonts w:ascii="Times New Roman" w:hAnsi="Times New Roman" w:cs="Times New Roman"/>
        <w:sz w:val="21"/>
        <w:szCs w:val="21"/>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2">
    <w:nsid w:val="00000003"/>
    <w:multiLevelType w:val="singleLevel"/>
    <w:tmpl w:val="00000003"/>
    <w:lvl w:ilvl="0" w:tentative="0">
      <w:start w:val="1"/>
      <w:numFmt w:val="decimal"/>
      <w:lvlText w:val="%1."/>
      <w:lvlJc w:val="left"/>
      <w:pPr>
        <w:ind w:left="425" w:hanging="425"/>
      </w:pPr>
      <w:rPr>
        <w:rFonts w:hint="default"/>
      </w:rPr>
    </w:lvl>
  </w:abstractNum>
  <w:abstractNum w:abstractNumId="3">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5">
    <w:nsid w:val="00000006"/>
    <w:multiLevelType w:val="singleLevel"/>
    <w:tmpl w:val="00000006"/>
    <w:lvl w:ilvl="0" w:tentative="0">
      <w:start w:val="1"/>
      <w:numFmt w:val="decimal"/>
      <w:lvlText w:val="%1."/>
      <w:lvlJc w:val="left"/>
      <w:pPr>
        <w:ind w:left="425" w:hanging="425"/>
      </w:pPr>
      <w:rPr>
        <w:rFonts w:hint="default"/>
      </w:rPr>
    </w:lvl>
  </w:abstractNum>
  <w:abstractNum w:abstractNumId="6">
    <w:nsid w:val="00000007"/>
    <w:multiLevelType w:val="multilevel"/>
    <w:tmpl w:val="000000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BFA4189"/>
    <w:multiLevelType w:val="multilevel"/>
    <w:tmpl w:val="5BFA418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5"/>
  </w:num>
  <w:num w:numId="3">
    <w:abstractNumId w:val="2"/>
  </w:num>
  <w:num w:numId="4">
    <w:abstractNumId w:val="3"/>
  </w:num>
  <w:num w:numId="5">
    <w:abstractNumId w:val="4"/>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2"/>
  </w:compat>
  <w:docVars>
    <w:docVar w:name="commondata" w:val="eyJoZGlkIjoiNjhkODVkYThkNjgyYTgyNDdkZjBjMjcwZmFmMDI1ZGIifQ=="/>
  </w:docVars>
  <w:rsids>
    <w:rsidRoot w:val="00F5173B"/>
    <w:rsid w:val="0022130C"/>
    <w:rsid w:val="00242A79"/>
    <w:rsid w:val="002918DC"/>
    <w:rsid w:val="002C0B38"/>
    <w:rsid w:val="003831DA"/>
    <w:rsid w:val="0039186A"/>
    <w:rsid w:val="00576367"/>
    <w:rsid w:val="00755BA9"/>
    <w:rsid w:val="00AA37D8"/>
    <w:rsid w:val="00D559B8"/>
    <w:rsid w:val="00D86A6A"/>
    <w:rsid w:val="00D91E8E"/>
    <w:rsid w:val="00DE18E6"/>
    <w:rsid w:val="00E52C4D"/>
    <w:rsid w:val="00F5173B"/>
    <w:rsid w:val="00FE34FA"/>
    <w:rsid w:val="04E452F2"/>
    <w:rsid w:val="093F7889"/>
    <w:rsid w:val="0B8D1672"/>
    <w:rsid w:val="16BA60AA"/>
    <w:rsid w:val="1C061E65"/>
    <w:rsid w:val="23071A1C"/>
    <w:rsid w:val="26EB1595"/>
    <w:rsid w:val="46E23260"/>
    <w:rsid w:val="4864500C"/>
    <w:rsid w:val="4EBD6A65"/>
    <w:rsid w:val="6E7763A9"/>
    <w:rsid w:val="710E4E96"/>
    <w:rsid w:val="711A5B20"/>
    <w:rsid w:val="72FF7B95"/>
    <w:rsid w:val="73F10B62"/>
    <w:rsid w:val="7A6C1A82"/>
    <w:rsid w:val="7AB12190"/>
    <w:rsid w:val="7FCD3F22"/>
    <w:rsid w:val="7FF03F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rules v:ext="edit">
        <o:r id="V:Rule1" type="connector" idref="#1081"/>
        <o:r id="V:Rule2" type="connector" idref="#_x0000_s2054"/>
        <o:r id="V:Rule3" type="connector" idref="#_x0000_s2055"/>
        <o:r id="V:Rule4" type="connector" idref="#_x0000_s2057"/>
        <o:r id="V:Rule5" type="connector" idref="#_x0000_s2059"/>
        <o:r id="V:Rule6" type="connector" idref="#_x0000_s206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b/>
      <w:bCs/>
      <w:sz w:val="28"/>
      <w:szCs w:val="28"/>
    </w:rPr>
  </w:style>
  <w:style w:type="paragraph" w:styleId="3">
    <w:name w:val="heading 2"/>
    <w:basedOn w:val="1"/>
    <w:next w:val="1"/>
    <w:qFormat/>
    <w:uiPriority w:val="1"/>
    <w:pPr>
      <w:ind w:left="1000" w:hanging="360"/>
      <w:outlineLvl w:val="1"/>
    </w:pPr>
    <w:rPr>
      <w:b/>
      <w:bCs/>
      <w:sz w:val="24"/>
      <w:szCs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43"/>
      <w:ind w:left="1537" w:hanging="478"/>
    </w:pPr>
    <w:rPr>
      <w:sz w:val="21"/>
      <w:szCs w:val="21"/>
    </w:rPr>
  </w:style>
  <w:style w:type="paragraph" w:styleId="6">
    <w:name w:val="toc 3"/>
    <w:basedOn w:val="1"/>
    <w:next w:val="1"/>
    <w:qFormat/>
    <w:uiPriority w:val="1"/>
    <w:pPr>
      <w:spacing w:before="43"/>
      <w:ind w:left="220"/>
    </w:pPr>
    <w:rPr>
      <w:b/>
      <w:bCs/>
      <w:sz w:val="21"/>
      <w:szCs w:val="21"/>
    </w:rPr>
  </w:style>
  <w:style w:type="paragraph" w:styleId="7">
    <w:name w:val="Balloon Text"/>
    <w:basedOn w:val="1"/>
    <w:link w:val="24"/>
    <w:qFormat/>
    <w:uiPriority w:val="0"/>
    <w:rPr>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1"/>
    <w:pPr>
      <w:spacing w:before="43"/>
      <w:ind w:left="1060" w:right="489" w:hanging="1060"/>
      <w:jc w:val="right"/>
    </w:pPr>
    <w:rPr>
      <w:b/>
      <w:bCs/>
      <w:sz w:val="21"/>
      <w:szCs w:val="21"/>
    </w:rPr>
  </w:style>
  <w:style w:type="paragraph" w:styleId="11">
    <w:name w:val="toc 4"/>
    <w:basedOn w:val="1"/>
    <w:next w:val="1"/>
    <w:qFormat/>
    <w:uiPriority w:val="1"/>
    <w:pPr>
      <w:spacing w:before="43"/>
      <w:ind w:left="1060" w:hanging="420"/>
    </w:pPr>
    <w:rPr>
      <w:b/>
      <w:bCs/>
      <w:i/>
    </w:rPr>
  </w:style>
  <w:style w:type="paragraph" w:styleId="12">
    <w:name w:val="toc 2"/>
    <w:basedOn w:val="1"/>
    <w:next w:val="1"/>
    <w:qFormat/>
    <w:uiPriority w:val="1"/>
    <w:pPr>
      <w:spacing w:before="43"/>
      <w:ind w:left="1636" w:right="489" w:hanging="1636"/>
      <w:jc w:val="right"/>
    </w:pPr>
    <w:rPr>
      <w:sz w:val="21"/>
      <w:szCs w:val="21"/>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bCs/>
    </w:rPr>
  </w:style>
  <w:style w:type="paragraph" w:styleId="17">
    <w:name w:val="List Paragraph"/>
    <w:basedOn w:val="1"/>
    <w:qFormat/>
    <w:uiPriority w:val="1"/>
    <w:pPr>
      <w:spacing w:before="43"/>
      <w:ind w:left="1480" w:hanging="409"/>
    </w:pPr>
  </w:style>
  <w:style w:type="paragraph" w:customStyle="1" w:styleId="18">
    <w:name w:val="Table Paragraph"/>
    <w:basedOn w:val="1"/>
    <w:qFormat/>
    <w:uiPriority w:val="1"/>
    <w:pPr>
      <w:spacing w:before="30"/>
      <w:ind w:left="95"/>
      <w:jc w:val="center"/>
    </w:pPr>
  </w:style>
  <w:style w:type="paragraph" w:customStyle="1" w:styleId="19">
    <w:name w:val="WPSOffice手动目录 1"/>
    <w:qFormat/>
    <w:uiPriority w:val="0"/>
    <w:rPr>
      <w:rFonts w:ascii="Times New Roman" w:hAnsi="Times New Roman" w:eastAsia="宋体" w:cs="Times New Roman"/>
      <w:lang w:val="en-US" w:eastAsia="zh-CN" w:bidi="ar-SA"/>
    </w:rPr>
  </w:style>
  <w:style w:type="table" w:customStyle="1" w:styleId="20">
    <w:name w:val="Table Normal"/>
    <w:qFormat/>
    <w:uiPriority w:val="2"/>
    <w:tblPr>
      <w:tblCellMar>
        <w:top w:w="0" w:type="dxa"/>
        <w:left w:w="0" w:type="dxa"/>
        <w:bottom w:w="0" w:type="dxa"/>
        <w:right w:w="0" w:type="dxa"/>
      </w:tblCellMar>
    </w:tbl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3">
    <w:name w:val="p0"/>
    <w:basedOn w:val="1"/>
    <w:qFormat/>
    <w:uiPriority w:val="0"/>
    <w:pPr>
      <w:widowControl/>
    </w:pPr>
    <w:rPr>
      <w:sz w:val="20"/>
    </w:rPr>
  </w:style>
  <w:style w:type="character" w:customStyle="1" w:styleId="24">
    <w:name w:val="批注框文本 Char"/>
    <w:basedOn w:val="15"/>
    <w:link w:val="7"/>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Info spid="_x0000_s1026"/>
    <customShpInfo spid="_x0000_s2063"/>
    <customShpInfo spid="_x0000_s2062"/>
    <customShpInfo spid="_x0000_s2052"/>
    <customShpInfo spid="_x0000_s2051"/>
    <customShpInfo spid="_x0000_s2050"/>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5334</Words>
  <Characters>5868</Characters>
  <Lines>58</Lines>
  <Paragraphs>16</Paragraphs>
  <TotalTime>7</TotalTime>
  <ScaleCrop>false</ScaleCrop>
  <LinksUpToDate>false</LinksUpToDate>
  <CharactersWithSpaces>6006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WeiDan</dc:creator>
  <cp:lastModifiedBy>null</cp:lastModifiedBy>
  <dcterms:modified xsi:type="dcterms:W3CDTF">2022-07-26T06:05:50Z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A0C2A4DA5FAF4E3D8B97E65EA548EF8A</vt:lpwstr>
  </property>
</Properties>
</file>