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-1003300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1692275</wp:posOffset>
            </wp:positionV>
            <wp:extent cx="3904615" cy="3992245"/>
            <wp:effectExtent l="0" t="0" r="0" b="0"/>
            <wp:wrapNone/>
            <wp:docPr id="14" name="图片 14" descr="C:\Users\Administrator\Desktop\蓄电池技术规范书模板\蓄电池测试产品图.png蓄电池测试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蓄电池技术规范书模板\蓄电池测试产品图.png蓄电池测试产品图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849951453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849951453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HMDC73AAAAA0BAAAP&#10;AAAAAAAAAAEAIAAAACIAAABkcnMvZG93bnJldi54bWxQSwECFAAUAAAACACHTuJAZEqHsU0CAACB&#10;BAAADgAAAAAAAAABACAAAAAr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849951453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849951453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  <w:t>蓄电池放电测试仪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  <w:t>蓄电池放电测试仪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5168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PDkuTbAAAADQEAAA8AAAAAAAAAAQAg&#10;AAAAIgAAAGRycy9kb3ducmV2LnhtbFBLAQIUABQAAAAIAIdO4kCtIXLXfQIAAOcEAAAOAAAAAAAA&#10;AAEAIAAAACo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931160" cy="484505"/>
                <wp:effectExtent l="0" t="0" r="2540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931160" cy="4845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176-630V/30A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30.8pt;z-index:251665408;mso-width-relative:page;mso-height-relative:page;" fillcolor="#C00000" filled="t" stroked="f" coordsize="21600,21600" o:gfxdata="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ln8ha2QAAAA0BAAAPAAAAAAAAAAEAIAAAACIAAABkcnMvZG93bnJldi54bWxQSwECFAAU&#10;AAAACACHTuJA4EIO0GICAACrBAAADgAAAAAAAAABACAAAAAoAQAAZHJzL2Uyb0RvYy54bWxQSwUG&#10;AAAAAAYABgBZAQAA/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176-630V/30A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Ht6e7cAAAADQEAAA8A&#10;AAAAAAAAAQAgAAAAIgAAAGRycy9kb3ducmV2LnhtbFBLAQIUABQAAAAIAIdO4kDwSILCTAIAAIE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设备名称：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蓄电池放电测试仪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型    号：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  <w:t>176-630V/30A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数    量：1台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  <w:t>/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套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</w:pP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7"/>
          <w:rFonts w:ascii="微软雅黑" w:hAnsi="微软雅黑" w:eastAsia="微软雅黑"/>
          <w:bCs w:val="0"/>
          <w:sz w:val="24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>176-630V/30A</w:t>
      </w:r>
      <w:r>
        <w:rPr>
          <w:rFonts w:hint="eastAsia" w:ascii="微软雅黑" w:hAnsi="微软雅黑" w:eastAsia="微软雅黑"/>
          <w:bCs/>
          <w:szCs w:val="21"/>
        </w:rPr>
        <w:t>蓄电池放电容量测试仪通过内置电子负载对电池组实际进行放电。满足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176-630V</w:t>
      </w:r>
      <w:r>
        <w:rPr>
          <w:rFonts w:hint="eastAsia" w:ascii="微软雅黑" w:hAnsi="微软雅黑" w:eastAsia="微软雅黑"/>
          <w:bCs/>
          <w:szCs w:val="21"/>
        </w:rPr>
        <w:t>的电池组放电测试。测试仪可以实时监控放电过程中的蓄电池电压、放电电流、放电时间、放电容量等参数；适用于各种蓄电池的活化放电、蓄电池初充电时的放电、蓄电池的维护放电，同时也可检验蓄电池的储电性能及负载容量等；具有操作简便、放电安全等优点。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816610</wp:posOffset>
            </wp:positionV>
            <wp:extent cx="2185670" cy="1221740"/>
            <wp:effectExtent l="0" t="0" r="5080" b="16510"/>
            <wp:wrapSquare wrapText="bothSides"/>
            <wp:docPr id="6" name="图片 6" descr="16408331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083316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633095</wp:posOffset>
            </wp:positionV>
            <wp:extent cx="2137410" cy="1186180"/>
            <wp:effectExtent l="0" t="0" r="15240" b="13970"/>
            <wp:wrapSquare wrapText="bothSides"/>
            <wp:docPr id="4" name="图片 4" descr="16408318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083189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125730</wp:posOffset>
            </wp:positionV>
            <wp:extent cx="2221865" cy="1242695"/>
            <wp:effectExtent l="0" t="0" r="6985" b="14605"/>
            <wp:wrapSquare wrapText="bothSides"/>
            <wp:docPr id="5" name="图片 5" descr="16408327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083273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b w:val="0"/>
          <w:bCs/>
          <w:szCs w:val="21"/>
          <w:lang w:val="en-US" w:eastAsia="zh-CN"/>
        </w:rPr>
        <w:t>比传统蓝牙连接更稳定，传输距离更远，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减少束线的繁复冗赘，兼顾了多节的便利</w:t>
      </w:r>
      <w:r>
        <w:rPr>
          <w:rFonts w:hint="eastAsia" w:ascii="微软雅黑" w:hAnsi="微软雅黑" w:eastAsia="微软雅黑"/>
          <w:bCs/>
          <w:color w:val="auto"/>
          <w:szCs w:val="21"/>
          <w:lang w:val="en-US"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</w:rPr>
        <w:t>让无线模块接线操作更加简便。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 w:val="0"/>
          <w:bCs w:val="0"/>
          <w:color w:val="auto"/>
          <w:szCs w:val="21"/>
        </w:rPr>
      </w:pPr>
      <w:r>
        <w:rPr>
          <w:rFonts w:hint="eastAsia" w:ascii="微软雅黑" w:hAnsi="微软雅黑" w:eastAsia="微软雅黑"/>
          <w:b/>
          <w:bCs/>
          <w:color w:val="auto"/>
          <w:szCs w:val="21"/>
          <w:lang w:val="en-US" w:eastAsia="zh-CN"/>
        </w:rPr>
        <w:t>快捷测试：</w:t>
      </w:r>
      <w:r>
        <w:rPr>
          <w:rFonts w:hint="eastAsia" w:ascii="微软雅黑" w:hAnsi="微软雅黑" w:eastAsia="微软雅黑"/>
          <w:b w:val="0"/>
          <w:bCs w:val="0"/>
          <w:color w:val="auto"/>
          <w:szCs w:val="21"/>
          <w:lang w:val="en-US" w:eastAsia="zh-CN"/>
        </w:rPr>
        <w:t>设备适配电压范围内，选用快捷测试，只需一键“开始”，仪器自动识别电压，根据内置模板进行放电，更快捷省心。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电池放电过程中，各单体电压实时检测和显示：</w:t>
      </w:r>
      <w:r>
        <w:rPr>
          <w:rFonts w:hint="eastAsia" w:ascii="微软雅黑" w:hAnsi="微软雅黑" w:eastAsia="微软雅黑"/>
          <w:color w:val="auto"/>
          <w:szCs w:val="21"/>
        </w:rPr>
        <w:t>并在主机屏幕上呈现出各单体电压柱状图的变化轨迹，</w:t>
      </w: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也</w:t>
      </w:r>
      <w:r>
        <w:rPr>
          <w:rFonts w:hint="eastAsia" w:ascii="微软雅黑" w:hAnsi="微软雅黑" w:eastAsia="微软雅黑"/>
          <w:color w:val="auto"/>
          <w:szCs w:val="21"/>
        </w:rPr>
        <w:t>支持数据表格显示，还能自动实时呈现出电压最高与最低的单体，帮助您快速分析单体变化的趋势。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b/>
          <w:bCs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放电曲线查看：</w:t>
      </w:r>
      <w:r>
        <w:rPr>
          <w:rFonts w:hint="eastAsia" w:ascii="微软雅黑" w:hAnsi="微软雅黑" w:eastAsia="微软雅黑"/>
          <w:color w:val="auto"/>
          <w:szCs w:val="21"/>
        </w:rPr>
        <w:t>可回看放电过程中</w:t>
      </w:r>
      <w:r>
        <w:rPr>
          <w:rFonts w:hint="eastAsia" w:ascii="微软雅黑" w:hAnsi="微软雅黑" w:eastAsia="微软雅黑"/>
          <w:szCs w:val="21"/>
        </w:rPr>
        <w:t>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numPr>
          <w:ilvl w:val="0"/>
          <w:numId w:val="2"/>
        </w:numPr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技术参数</w:t>
      </w:r>
    </w:p>
    <w:tbl>
      <w:tblPr>
        <w:tblStyle w:val="5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AC220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176-630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both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0-30A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高压直流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保护器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rPr>
          <w:rFonts w:ascii="Arial" w:hAnsi="宋体" w:cs="Arial"/>
          <w:b/>
          <w:bCs/>
          <w:color w:val="000000"/>
          <w:sz w:val="32"/>
          <w:szCs w:val="32"/>
        </w:rPr>
      </w:pPr>
      <w:r>
        <w:rPr>
          <w:rFonts w:hint="eastAsia"/>
          <w:sz w:val="28"/>
          <w:szCs w:val="28"/>
        </w:rPr>
        <w:t>备注：电压电流可拓展，如需其它电压等级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sz w:val="28"/>
          <w:szCs w:val="28"/>
        </w:rPr>
        <w:t>电流</w:t>
      </w:r>
      <w:r>
        <w:rPr>
          <w:rFonts w:hint="eastAsia"/>
          <w:sz w:val="28"/>
          <w:szCs w:val="28"/>
          <w:lang w:val="en-US" w:eastAsia="zh-CN"/>
        </w:rPr>
        <w:t>要求</w:t>
      </w:r>
      <w:r>
        <w:rPr>
          <w:rFonts w:hint="eastAsia"/>
          <w:sz w:val="28"/>
          <w:szCs w:val="28"/>
        </w:rPr>
        <w:t>可</w:t>
      </w:r>
      <w:r>
        <w:rPr>
          <w:rFonts w:hint="eastAsia"/>
          <w:sz w:val="28"/>
          <w:szCs w:val="28"/>
          <w:lang w:val="en-US" w:eastAsia="zh-CN"/>
        </w:rPr>
        <w:t>来电</w:t>
      </w:r>
      <w:r>
        <w:rPr>
          <w:rFonts w:hint="eastAsia"/>
          <w:sz w:val="28"/>
          <w:szCs w:val="28"/>
        </w:rPr>
        <w:t>咨询。</w:t>
      </w:r>
    </w:p>
    <w:p>
      <w:pPr>
        <w:widowControl/>
        <w:spacing w:line="96" w:lineRule="auto"/>
        <w:jc w:val="left"/>
        <w:rPr>
          <w:szCs w:val="21"/>
        </w:rPr>
      </w:pPr>
    </w:p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8190230</wp:posOffset>
                </wp:positionV>
                <wp:extent cx="2623820" cy="24384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2650" y="94183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80" w:lineRule="exact"/>
                              <w:rPr>
                                <w:rFonts w:ascii="汉仪中圆简" w:hAnsi="汉仪中圆简" w:eastAsia="汉仪中圆简" w:cs="汉仪中圆简"/>
                                <w:spacing w:val="6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4.95pt;margin-top:644.9pt;height:19.2pt;width:206.6pt;z-index:251670528;mso-width-relative:page;mso-height-relative:page;" filled="f" stroked="f" coordsize="21600,21600" o:gfxdata="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XQuo3QAAAA0BAAAP&#10;AAAAAAAAAAEAIAAAACIAAABkcnMvZG93bnJldi54bWxQSwECFAAUAAAACACHTuJAXSN660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80" w:lineRule="exact"/>
                        <w:rPr>
                          <w:rFonts w:ascii="汉仪中圆简" w:hAnsi="汉仪中圆简" w:eastAsia="汉仪中圆简" w:cs="汉仪中圆简"/>
                          <w:spacing w:val="6"/>
                          <w:sz w:val="16"/>
                          <w:szCs w:val="16"/>
                        </w:rPr>
                      </w:pPr>
                    </w:p>
                    <w:p>
                      <w:pPr>
                        <w:rPr>
                          <w:rFonts w:asciiTheme="minorEastAsia" w:hAnsiTheme="minorEastAsia" w:cstheme="minorEastAsia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</w:rPr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汉仪中宋简" w:hAnsi="汉仪中宋简" w:eastAsia="汉仪中宋简" w:cs="汉仪中宋简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68480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BVBb9sAAAANAQAA&#10;DwAAAAAAAAABACAAAAAiAAAAZHJzL2Rvd25yZXYueG1sUEsBAhQAFAAAAAgAh07iQLaz941PAgAA&#10;ggQAAA4AAAAAAAAAAQAgAAAAKg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汉仪中宋简" w:hAnsi="汉仪中宋简" w:eastAsia="汉仪中宋简" w:cs="汉仪中宋简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69504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1ZP393QAAAA0BAAAPAAAAAAAAAAEA&#10;IAAAACIAAABkcnMvZG93bnJldi54bWxQSwECFAAUAAAACACHTuJAymDRD0MCAAB2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sectPr>
      <w:footerReference r:id="rId5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BB767C-BB1B-4B3C-BFA2-907305C4CAA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7B4C9C9-9E35-4181-BD01-B14220C86B6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7609105-D210-474D-B811-BC8A51E31A7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F76259E-FDF1-4CD3-AE90-B11E751916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D8BE7E6-0CAA-400D-BD39-C4AD4250561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0FDA2A1-99CF-4948-B83A-EEB2B5930940}"/>
  </w:font>
  <w:font w:name="思源黑体 CN Bold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7" w:fontKey="{D37E93A2-395A-474D-ADA6-5A8A433D83E3}"/>
  </w:font>
  <w:font w:name="汉仪双线体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8" w:fontKey="{09318BF1-6F40-4F82-AD21-7326B62F93E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7413377-CA1B-4F93-8000-E7AC63F952B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D703B902-D0CB-4E85-9345-427BB5E5F3A7}"/>
  </w:font>
  <w:font w:name="汉仪中圆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1" w:fontKey="{69B9E046-F390-4F57-8C10-E067B5145744}"/>
  </w:font>
  <w:font w:name="汉仪中宋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2" w:fontKey="{983A985C-5F43-42F2-B624-1290AB474C15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E98FCA15-E7F0-4366-95FC-225FB09802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2576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5648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SXQFdcAAAAIAQAADwAAAAAAAAABACAAAAAiAAAAZHJz&#10;L2Rvd25yZXYueG1sUEsBAhQAFAAAAAgAh07iQIA+Gnk+AgAAcQQAAA4AAAAAAAAAAQAgAAAAJg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4624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AQ2MRJ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1552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jY4ZDg1ZGE4ZDY4MmE4MjQ3ZGYwYzI3MGZhZjAyNWRiIiwidXNlckNvdW50IjoyfQ=="/>
  </w:docVars>
  <w:rsids>
    <w:rsidRoot w:val="3FFF3CEE"/>
    <w:rsid w:val="001632A6"/>
    <w:rsid w:val="002D7ADE"/>
    <w:rsid w:val="003F22F1"/>
    <w:rsid w:val="00427A42"/>
    <w:rsid w:val="00511329"/>
    <w:rsid w:val="006B4CD8"/>
    <w:rsid w:val="00E722B0"/>
    <w:rsid w:val="01B272E6"/>
    <w:rsid w:val="02282D23"/>
    <w:rsid w:val="02561501"/>
    <w:rsid w:val="04E84944"/>
    <w:rsid w:val="06A34F9C"/>
    <w:rsid w:val="0758647B"/>
    <w:rsid w:val="07971B3D"/>
    <w:rsid w:val="08BA74D7"/>
    <w:rsid w:val="0A811CA6"/>
    <w:rsid w:val="0B6B31C9"/>
    <w:rsid w:val="0B7B598D"/>
    <w:rsid w:val="0BAF182A"/>
    <w:rsid w:val="0DA510F2"/>
    <w:rsid w:val="11A34081"/>
    <w:rsid w:val="13974CA8"/>
    <w:rsid w:val="14881E6C"/>
    <w:rsid w:val="17CF101B"/>
    <w:rsid w:val="198054CC"/>
    <w:rsid w:val="1AF16A9F"/>
    <w:rsid w:val="1B6A53A3"/>
    <w:rsid w:val="1CEE5285"/>
    <w:rsid w:val="1D0A5513"/>
    <w:rsid w:val="1EF01987"/>
    <w:rsid w:val="1F804A44"/>
    <w:rsid w:val="20FD241D"/>
    <w:rsid w:val="24277234"/>
    <w:rsid w:val="25675600"/>
    <w:rsid w:val="26F96FFE"/>
    <w:rsid w:val="270A6E9F"/>
    <w:rsid w:val="27B244F0"/>
    <w:rsid w:val="28E846B3"/>
    <w:rsid w:val="2AC81AC1"/>
    <w:rsid w:val="2C9E6F6B"/>
    <w:rsid w:val="2CFD1D49"/>
    <w:rsid w:val="2CFD1E27"/>
    <w:rsid w:val="2E1E77C2"/>
    <w:rsid w:val="2E910A43"/>
    <w:rsid w:val="2F1E7B22"/>
    <w:rsid w:val="30046BAE"/>
    <w:rsid w:val="30FD146C"/>
    <w:rsid w:val="31410BDD"/>
    <w:rsid w:val="31931230"/>
    <w:rsid w:val="336D26D9"/>
    <w:rsid w:val="33B5286A"/>
    <w:rsid w:val="33F5698C"/>
    <w:rsid w:val="35BF50C3"/>
    <w:rsid w:val="3D8E2483"/>
    <w:rsid w:val="3F9047FE"/>
    <w:rsid w:val="3FFF3CEE"/>
    <w:rsid w:val="40014CEF"/>
    <w:rsid w:val="40E26798"/>
    <w:rsid w:val="41354483"/>
    <w:rsid w:val="43D240E6"/>
    <w:rsid w:val="44D116F3"/>
    <w:rsid w:val="461370B4"/>
    <w:rsid w:val="469905B0"/>
    <w:rsid w:val="488D46AF"/>
    <w:rsid w:val="48E72AE5"/>
    <w:rsid w:val="49BD1385"/>
    <w:rsid w:val="4AD04425"/>
    <w:rsid w:val="4C2E5751"/>
    <w:rsid w:val="4E5B5730"/>
    <w:rsid w:val="4F245F14"/>
    <w:rsid w:val="507C2728"/>
    <w:rsid w:val="50CA328F"/>
    <w:rsid w:val="519E5880"/>
    <w:rsid w:val="527A19FF"/>
    <w:rsid w:val="53CA7FF9"/>
    <w:rsid w:val="5431446A"/>
    <w:rsid w:val="54365DAC"/>
    <w:rsid w:val="55F070C8"/>
    <w:rsid w:val="56E031CB"/>
    <w:rsid w:val="57DC085A"/>
    <w:rsid w:val="5B2B1EED"/>
    <w:rsid w:val="5C273A87"/>
    <w:rsid w:val="5DCC76C7"/>
    <w:rsid w:val="5E0A3992"/>
    <w:rsid w:val="5E0D76FC"/>
    <w:rsid w:val="5E7967EF"/>
    <w:rsid w:val="5ED01BB7"/>
    <w:rsid w:val="5F5255F7"/>
    <w:rsid w:val="61635BDA"/>
    <w:rsid w:val="618C4059"/>
    <w:rsid w:val="651246C5"/>
    <w:rsid w:val="656868D1"/>
    <w:rsid w:val="66054C78"/>
    <w:rsid w:val="6960203F"/>
    <w:rsid w:val="6D2A0D85"/>
    <w:rsid w:val="6D780547"/>
    <w:rsid w:val="6E5B32FF"/>
    <w:rsid w:val="6E6E0F7B"/>
    <w:rsid w:val="72114D93"/>
    <w:rsid w:val="72E0452B"/>
    <w:rsid w:val="733B2F32"/>
    <w:rsid w:val="77C933FF"/>
    <w:rsid w:val="77E874D1"/>
    <w:rsid w:val="78A24953"/>
    <w:rsid w:val="78CB6BA6"/>
    <w:rsid w:val="7A2F143B"/>
    <w:rsid w:val="7D3019CC"/>
    <w:rsid w:val="7D7D0253"/>
    <w:rsid w:val="7DEB2103"/>
    <w:rsid w:val="7DF6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Strong"/>
    <w:basedOn w:val="6"/>
    <w:qFormat/>
    <w:uiPriority w:val="0"/>
    <w:rPr>
      <w:b/>
      <w:bCs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4</Pages>
  <Words>1139</Words>
  <Characters>1296</Characters>
  <Lines>11</Lines>
  <Paragraphs>3</Paragraphs>
  <TotalTime>1</TotalTime>
  <ScaleCrop>false</ScaleCrop>
  <LinksUpToDate>false</LinksUpToDate>
  <CharactersWithSpaces>1313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2022-07-26T03:45:44Z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07C31392365246E9A8D0659500F1AF1E</vt:lpwstr>
  </property>
  <property fmtid="{D5CDD505-2E9C-101B-9397-08002B2CF9AE}" pid="4" name="KSOTemplateUUID">
    <vt:lpwstr>v1.0_mb_C1D9xVE17GRg0N5lnbq4OQ==</vt:lpwstr>
  </property>
</Properties>
</file>