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bookmarkStart w:id="108" w:name="_GoBack"/>
      <w:bookmarkEnd w:id="108"/>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NIAfYAAAACgEAAA8AAAAAAAAAAQAgAAAA&#10;IgAAAGRycy9kb3ducmV2LnhtbFBLAQIUABQAAAAIAIdO4kCbIOo4CwIAABsEAAAOAAAAAAAAAAEA&#10;IAAAACcBAABkcnMvZTJvRG9jLnhtbFBLBQYAAAAABgAGAFkBAACk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36"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wps:spPr>
                      <wps:bodyPr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Wb&#10;LOXXAAAACQEAAA8AAAAAAAAAAQAgAAAAIgAAAGRycy9kb3ducmV2LnhtbFBLAQIUABQAAAAIAIdO&#10;4kDOu+10sgEAAF8DAAAOAAAAAAAAAAEAIAAAACYBAABkcnMvZTJvRG9jLnhtbFBLBQYAAAAABgAG&#10;AFkBAABKBQ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wps:spPr>
                      <wps:txb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22010</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wps:txbx>
                      <wps:bodyPr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medTYAAAACgEAAA8AAAAAAAAAAQAgAAAAIgAAAGRycy9kb3ducmV2&#10;LnhtbFBLAQIUABQAAAAIAIdO4kCO/uykwwEAAHoDAAAOAAAAAAAAAAEAIAAAACcBAABkcnMvZTJv&#10;RG9jLnhtbFBLBQYAAAAABgAGAFkBAABcBQAAAAA=&#10;">
                <v:fill on="t" focussize="0,0"/>
                <v:stroke on="f"/>
                <v:imagedata o:title=""/>
                <o:lock v:ext="edit" aspectratio="f"/>
                <v:textbo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22010</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spacing w:before="0" w:after="0" w:line="240" w:lineRule="auto"/>
        <w:ind w:left="0" w:leftChars="0" w:right="0" w:rightChars="0" w:firstLine="0" w:firstLineChars="0"/>
        <w:jc w:val="center"/>
        <w:rPr>
          <w:rFonts w:ascii="宋体" w:hAnsi="宋体" w:eastAsia="宋体"/>
          <w:b/>
          <w:bCs/>
          <w:sz w:val="32"/>
          <w:szCs w:val="36"/>
        </w:rPr>
      </w:pPr>
    </w:p>
    <w:p>
      <w:pPr>
        <w:pStyle w:val="4"/>
        <w:outlineLvl w:val="9"/>
        <w:rPr>
          <w:b/>
          <w:sz w:val="20"/>
          <w:lang w:val="en-US"/>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r>
        <w:rPr>
          <w:rFonts w:hint="eastAsia" w:ascii="微软雅黑" w:hAnsi="微软雅黑" w:eastAsia="宋体" w:cs="微软雅黑"/>
          <w:b/>
          <w:bCs/>
          <w:sz w:val="32"/>
          <w:szCs w:val="32"/>
        </w:rPr>
        <w:t>目</w:t>
      </w:r>
      <w:r>
        <w:rPr>
          <w:rFonts w:hint="eastAsia" w:ascii="微软雅黑" w:hAnsi="微软雅黑" w:eastAsia="宋体" w:cs="微软雅黑"/>
          <w:b/>
          <w:bCs/>
          <w:sz w:val="32"/>
          <w:szCs w:val="32"/>
          <w:lang w:val="en-US" w:eastAsia="zh-CN"/>
        </w:rPr>
        <w:t xml:space="preserve">   </w:t>
      </w:r>
      <w:r>
        <w:rPr>
          <w:rFonts w:hint="eastAsia" w:ascii="微软雅黑" w:hAnsi="微软雅黑" w:eastAsia="宋体" w:cs="微软雅黑"/>
          <w:b/>
          <w:bCs/>
          <w:sz w:val="32"/>
          <w:szCs w:val="32"/>
        </w:rPr>
        <w:t>录</w:t>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TOC \o "1-3" \h \u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_Toc23267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一、产品概况</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_Toc23267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1</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_Toc27779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1.1 产品综述</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_Toc27779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_Toc26597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 主要功能特点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_Toc26597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_Toc30570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二、技术指标</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_Toc30570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5</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_Toc19595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2.1 产品外观尺寸</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_Toc19595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_Toc26631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2.2 产品技术性能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_Toc26631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_Toc4906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三、测试步骤</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_Toc4906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_Toc28269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3.1 测试步骤介绍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_Toc28269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3.2 界面及接线说明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8</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_Toc17046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四、产品操作</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_Toc17046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_Toc16168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4.1 产品使用前注意事项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_Toc16168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_Toc15788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 产品接线</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_Toc15788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_Toc3107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4.2.1 接线图示</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_Toc3107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_Toc3752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4.2.2 设备连接</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_Toc3752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default"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_Toc6542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4.2.3 单体模块连接步骤</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t>0</w:t>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_Toc27886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 产品操作说明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_Toc27886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_Toc21572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4.3.1产品界面设置操作说明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_Toc21572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4.3.2 主要功能介绍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_Toc32422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五、售后服务</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_Toc32422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22</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_Toc14627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附录1：电池数据分析软件操作说明</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_Toc14627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24</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_Toc29295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（一）后台软件功能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_Toc29295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_Toc15922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（二）后台软件安装及操作</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_Toc15922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_Toc7722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（三）U盘数据的读取、显示与保存</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_Toc7722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_Toc30190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（四）测试报表生成</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_Toc30190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26</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_Toc848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附录2：铅酸蓄电池放电系数对应表</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_Toc848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_Toc27149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附录3：常见仪器及接线故障排查方法</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_Toc27149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28</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jc w:val="left"/>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_Toc25176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声明 .............................................................................................................</w:t>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_Toc25176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rPr>
          <w:lang w:val="en-US"/>
        </w:rPr>
        <w:sectPr>
          <w:headerReference r:id="rId3" w:type="default"/>
          <w:footerReference r:id="rId4" w:type="default"/>
          <w:pgSz w:w="11911" w:h="16838"/>
          <w:pgMar w:top="1361" w:right="1321" w:bottom="1321" w:left="1582" w:header="771" w:footer="856" w:gutter="0"/>
          <w:pgBorders>
            <w:top w:val="none" w:sz="0" w:space="0"/>
            <w:left w:val="none" w:sz="0" w:space="0"/>
            <w:bottom w:val="none" w:sz="0" w:space="0"/>
            <w:right w:val="none" w:sz="0" w:space="0"/>
          </w:pgBorders>
          <w:cols w:space="720" w:num="1"/>
          <w:titlePg/>
          <w:rtlGutter w:val="0"/>
          <w:docGrid w:linePitch="0" w:charSpace="0"/>
        </w:sectPr>
      </w:pPr>
      <w:r>
        <w:rPr>
          <w:rFonts w:hint="eastAsia" w:ascii="微软雅黑" w:hAnsi="微软雅黑" w:eastAsia="微软雅黑" w:cs="微软雅黑"/>
          <w:sz w:val="24"/>
          <w:szCs w:val="24"/>
          <w:lang w:val="en-US" w:eastAsia="zh-CN" w:bidi="ar-SA"/>
        </w:rPr>
        <w:fldChar w:fldCharType="end"/>
      </w:r>
    </w:p>
    <w:p>
      <w:pPr>
        <w:spacing w:line="360" w:lineRule="auto"/>
        <w:outlineLvl w:val="0"/>
        <w:rPr>
          <w:rFonts w:ascii="微软雅黑" w:hAnsi="微软雅黑" w:eastAsia="微软雅黑" w:cs="微软雅黑"/>
          <w:b/>
          <w:sz w:val="32"/>
          <w:szCs w:val="28"/>
          <w:lang w:val="en-US"/>
        </w:rPr>
      </w:pPr>
      <w:bookmarkStart w:id="0" w:name="_bookmark32"/>
      <w:bookmarkEnd w:id="0"/>
      <w:bookmarkStart w:id="1" w:name="5.3.7数据管理"/>
      <w:bookmarkEnd w:id="1"/>
      <w:bookmarkStart w:id="2" w:name="_Toc18122"/>
      <w:bookmarkStart w:id="3" w:name="_Toc23267"/>
      <w:bookmarkStart w:id="4" w:name="_Toc29416"/>
      <w:bookmarkStart w:id="5" w:name="_Toc2868"/>
      <w:bookmarkStart w:id="6" w:name="_Toc23950"/>
      <w:bookmarkStart w:id="7" w:name="_Toc31780"/>
      <w:bookmarkStart w:id="8" w:name="_Toc2018"/>
      <w:r>
        <w:rPr>
          <w:rFonts w:hint="eastAsia" w:ascii="微软雅黑" w:hAnsi="微软雅黑" w:eastAsia="宋体" w:cs="微软雅黑"/>
          <w:b/>
          <w:sz w:val="32"/>
          <w:szCs w:val="28"/>
          <w:lang w:val="en-US"/>
        </w:rPr>
        <w:t>一、产品概况</w:t>
      </w:r>
      <w:bookmarkEnd w:id="2"/>
      <w:bookmarkEnd w:id="3"/>
      <w:bookmarkEnd w:id="4"/>
      <w:bookmarkEnd w:id="5"/>
    </w:p>
    <w:p>
      <w:pPr>
        <w:spacing w:line="360" w:lineRule="auto"/>
        <w:outlineLvl w:val="1"/>
        <w:rPr>
          <w:rFonts w:ascii="微软雅黑" w:hAnsi="微软雅黑" w:eastAsia="微软雅黑" w:cs="微软雅黑"/>
          <w:b/>
          <w:sz w:val="28"/>
          <w:szCs w:val="28"/>
          <w:lang w:val="en-US"/>
        </w:rPr>
      </w:pPr>
      <w:bookmarkStart w:id="9" w:name="_Toc28185"/>
      <w:bookmarkStart w:id="10" w:name="_Toc27779"/>
      <w:bookmarkStart w:id="11" w:name="_Toc27822"/>
      <w:bookmarkStart w:id="12" w:name="_Toc11376"/>
      <w:r>
        <w:rPr>
          <w:rFonts w:hint="eastAsia" w:ascii="微软雅黑" w:hAnsi="微软雅黑" w:eastAsia="宋体" w:cs="微软雅黑"/>
          <w:b/>
          <w:sz w:val="28"/>
          <w:szCs w:val="28"/>
          <w:lang w:val="en-US"/>
        </w:rPr>
        <w:t>1.1 产品综述</w:t>
      </w:r>
      <w:bookmarkEnd w:id="9"/>
      <w:bookmarkEnd w:id="10"/>
      <w:bookmarkEnd w:id="11"/>
      <w:bookmarkEnd w:id="12"/>
    </w:p>
    <w:p>
      <w:pPr>
        <w:widowControl/>
        <w:spacing w:beforeLines="50" w:afterLines="50" w:line="360" w:lineRule="auto"/>
        <w:ind w:left="440" w:leftChars="200" w:firstLine="840" w:firstLineChars="300"/>
        <w:rPr>
          <w:bCs/>
          <w:sz w:val="28"/>
          <w:szCs w:val="24"/>
        </w:rPr>
      </w:pPr>
      <w:bookmarkStart w:id="13" w:name="_Toc1099"/>
      <w:bookmarkStart w:id="14" w:name="_Toc31970"/>
      <w:bookmarkStart w:id="15" w:name="_Toc365903516"/>
      <w:r>
        <w:rPr>
          <w:rFonts w:hint="eastAsia"/>
          <w:bCs/>
          <w:sz w:val="28"/>
          <w:szCs w:val="24"/>
          <w:highlight w:val="none"/>
          <w:lang w:val="en-US" w:eastAsia="zh-CN"/>
        </w:rPr>
        <w:t>ENS-22010D蓄电</w:t>
      </w:r>
      <w:r>
        <w:rPr>
          <w:rFonts w:hint="eastAsia"/>
          <w:bCs/>
          <w:sz w:val="28"/>
          <w:szCs w:val="24"/>
          <w:lang w:val="en-US" w:eastAsia="zh-CN"/>
        </w:rPr>
        <w:t>池放电仪</w:t>
      </w:r>
      <w:r>
        <w:rPr>
          <w:rFonts w:hint="eastAsia" w:eastAsia="宋体"/>
          <w:bCs/>
          <w:sz w:val="28"/>
          <w:szCs w:val="24"/>
        </w:rPr>
        <w:t>通过内置电子负载对电池组实际进行放电。满足多种电压等级的电池组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widowControl/>
        <w:spacing w:beforeLines="50" w:afterLines="50" w:line="360" w:lineRule="auto"/>
        <w:ind w:left="440" w:leftChars="200" w:firstLine="840" w:firstLineChars="300"/>
        <w:rPr>
          <w:bCs/>
          <w:sz w:val="28"/>
          <w:szCs w:val="24"/>
        </w:rPr>
      </w:pPr>
      <w:r>
        <w:rPr>
          <w:rFonts w:hint="eastAsia" w:eastAsia="宋体"/>
          <w:bCs/>
          <w:sz w:val="28"/>
          <w:szCs w:val="24"/>
        </w:rPr>
        <w:t>本仪器采用当前先进的测试技术原理，在新技术、新器件、新材料、新工艺的研究应用上取得了一系列突破，是根据国家有关测试与维护规程要求所设计，对蓄电池进行性能检测的专业测试仪器。本测试仪可在蓄电池离线状态下,作为放电负载,通过连续调控放电电流，实现设定值的恒流放电。在放电时，当蓄电池组端电压、单体电压跌至设定下限值、设定的放电时间到、设定的放电容量到时仪器将自动停止放电,并记录下所有有价值的、连续的过程实时数据。该仪器放电功率大，体积小，重量轻，上位机数据管理软件功能齐全，大大减少了蓄电池日常测试维护的工作量。为电池和UPS电源维护提供全面科学的检测手段。</w:t>
      </w: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1"/>
        <w:rPr>
          <w:rFonts w:ascii="微软雅黑" w:hAnsi="微软雅黑" w:eastAsia="微软雅黑" w:cs="微软雅黑"/>
          <w:b/>
          <w:sz w:val="28"/>
          <w:szCs w:val="24"/>
          <w:lang w:val="en-US"/>
        </w:rPr>
      </w:pPr>
      <w:bookmarkStart w:id="16" w:name="_Toc26597"/>
      <w:bookmarkStart w:id="17" w:name="_Toc32113"/>
      <w:r>
        <w:rPr>
          <w:rFonts w:hint="eastAsia" w:ascii="微软雅黑" w:hAnsi="微软雅黑" w:eastAsia="宋体" w:cs="微软雅黑"/>
          <w:b/>
          <w:sz w:val="28"/>
          <w:szCs w:val="24"/>
          <w:lang w:val="en-US"/>
        </w:rPr>
        <w:t>1.2 主要功能特点</w:t>
      </w:r>
      <w:bookmarkEnd w:id="13"/>
      <w:bookmarkEnd w:id="14"/>
      <w:bookmarkEnd w:id="15"/>
      <w:bookmarkEnd w:id="16"/>
      <w:bookmarkEnd w:id="17"/>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产品采用定制镍铬合金电阻器作为负载源</w:t>
      </w:r>
      <w:r>
        <w:rPr>
          <w:rFonts w:hint="eastAsia"/>
          <w:b/>
          <w:sz w:val="28"/>
          <w:szCs w:val="24"/>
          <w:lang w:eastAsia="zh-CN"/>
        </w:rPr>
        <w:t>：</w:t>
      </w:r>
      <w:r>
        <w:rPr>
          <w:rFonts w:hint="eastAsia" w:eastAsia="宋体"/>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回应大电流冲击，放电过程更可靠。</w:t>
      </w:r>
    </w:p>
    <w:p>
      <w:pPr>
        <w:pStyle w:val="16"/>
        <w:numPr>
          <w:ilvl w:val="0"/>
          <w:numId w:val="1"/>
        </w:numPr>
        <w:spacing w:before="100" w:beforeAutospacing="1" w:after="100" w:afterAutospacing="1" w:line="360" w:lineRule="auto"/>
        <w:ind w:left="420" w:leftChars="0" w:hanging="420" w:firstLineChars="0"/>
        <w:rPr>
          <w:b/>
          <w:sz w:val="28"/>
          <w:szCs w:val="24"/>
        </w:rPr>
      </w:pPr>
      <w:r>
        <w:rPr>
          <w:rFonts w:hint="eastAsia" w:eastAsia="宋体"/>
          <w:b/>
          <w:sz w:val="28"/>
          <w:szCs w:val="24"/>
        </w:rPr>
        <w:t>智能芯片控制</w:t>
      </w:r>
      <w:r>
        <w:rPr>
          <w:rFonts w:hint="eastAsia"/>
          <w:b/>
          <w:sz w:val="28"/>
          <w:szCs w:val="24"/>
          <w:lang w:eastAsia="zh-CN"/>
        </w:rPr>
        <w:t>：</w:t>
      </w:r>
      <w:r>
        <w:rPr>
          <w:rFonts w:hint="eastAsia" w:eastAsia="宋体"/>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放电测试功能</w:t>
      </w:r>
      <w:r>
        <w:rPr>
          <w:rFonts w:hint="eastAsia"/>
          <w:b/>
          <w:sz w:val="28"/>
          <w:szCs w:val="24"/>
          <w:lang w:eastAsia="zh-CN"/>
        </w:rPr>
        <w:t>：</w:t>
      </w:r>
      <w:r>
        <w:rPr>
          <w:rFonts w:hint="eastAsia" w:eastAsia="宋体"/>
          <w:bCs/>
          <w:sz w:val="28"/>
          <w:szCs w:val="24"/>
        </w:rPr>
        <w:t>在电池组脱离系统后利用智能假负载进行恒流或恒功率放电，或者利用智能假负载与用户设备并接进行恒流放电。设定好</w:t>
      </w:r>
      <w:r>
        <w:rPr>
          <w:rFonts w:hint="eastAsia" w:eastAsia="宋体"/>
          <w:bCs/>
          <w:sz w:val="28"/>
          <w:szCs w:val="24"/>
          <w:lang w:val="en-US"/>
        </w:rPr>
        <w:t>放电电压、放电电流、放电时间、放电容量等阀值</w:t>
      </w:r>
      <w:r>
        <w:rPr>
          <w:rFonts w:hint="eastAsia" w:eastAsia="宋体"/>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7英寸超大液晶触摸屏</w:t>
      </w:r>
      <w:r>
        <w:rPr>
          <w:rFonts w:hint="eastAsia"/>
          <w:b/>
          <w:sz w:val="28"/>
          <w:szCs w:val="24"/>
          <w:lang w:eastAsia="zh-CN"/>
        </w:rPr>
        <w:t>：</w:t>
      </w:r>
      <w:r>
        <w:rPr>
          <w:rFonts w:hint="eastAsia" w:eastAsia="宋体"/>
          <w:sz w:val="28"/>
          <w:szCs w:val="24"/>
        </w:rPr>
        <w:t>采用</w:t>
      </w:r>
      <w:r>
        <w:rPr>
          <w:rFonts w:eastAsia="宋体"/>
          <w:sz w:val="28"/>
          <w:szCs w:val="24"/>
        </w:rPr>
        <w:t>7英寸</w:t>
      </w:r>
      <w:r>
        <w:rPr>
          <w:rFonts w:hint="eastAsia" w:eastAsia="宋体"/>
          <w:sz w:val="28"/>
          <w:szCs w:val="24"/>
        </w:rPr>
        <w:t>大尺寸</w:t>
      </w:r>
      <w:r>
        <w:rPr>
          <w:rFonts w:eastAsia="宋体"/>
          <w:sz w:val="28"/>
          <w:szCs w:val="24"/>
        </w:rPr>
        <w:t>高亮</w:t>
      </w:r>
      <w:r>
        <w:rPr>
          <w:rFonts w:hint="eastAsia" w:eastAsia="宋体"/>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采用LORA无线单体监测模块（选配）：</w:t>
      </w:r>
      <w:r>
        <w:rPr>
          <w:rFonts w:hint="eastAsia" w:eastAsia="宋体"/>
          <w:sz w:val="28"/>
          <w:szCs w:val="24"/>
        </w:rPr>
        <w:t>兼容2V/</w:t>
      </w:r>
      <w:r>
        <w:rPr>
          <w:rFonts w:hint="eastAsia" w:eastAsia="宋体"/>
          <w:sz w:val="28"/>
          <w:szCs w:val="24"/>
          <w:lang w:val="en-US"/>
        </w:rPr>
        <w:t>4V/</w:t>
      </w:r>
      <w:r>
        <w:rPr>
          <w:rFonts w:hint="eastAsia" w:eastAsia="宋体"/>
          <w:sz w:val="28"/>
          <w:szCs w:val="24"/>
        </w:rPr>
        <w:t>6V/12V单体电压监测。</w:t>
      </w:r>
      <w:r>
        <w:rPr>
          <w:rFonts w:hint="eastAsia" w:eastAsia="宋体"/>
          <w:bCs/>
          <w:sz w:val="28"/>
          <w:szCs w:val="24"/>
        </w:rPr>
        <w:t>每个无线监测模块可同时监测6个单体，</w:t>
      </w:r>
      <w:r>
        <w:rPr>
          <w:rFonts w:hint="eastAsia" w:eastAsia="宋体"/>
          <w:sz w:val="28"/>
          <w:szCs w:val="24"/>
        </w:rPr>
        <w:t>相比每个模块监测一只单体电压方法，需要配置的模块数量只是其1/6（48V只需4个监测模块），让无线模块接线操作更加简便。</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单体模块频段设置：</w:t>
      </w:r>
      <w:r>
        <w:rPr>
          <w:rFonts w:hint="eastAsia" w:eastAsia="宋体"/>
          <w:sz w:val="28"/>
          <w:szCs w:val="24"/>
        </w:rPr>
        <w:t>主机支持接受和修改多频段无线单体监测模块频段，在同一机房使用多台测试仪或近距离范围内使用多台测试仪采集单体模块数据不会干扰。最多支持1-10频段接收。</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电池放电过程中，各单体电压实时检测和显示：</w:t>
      </w:r>
      <w:r>
        <w:rPr>
          <w:rFonts w:hint="eastAsia" w:eastAsia="宋体"/>
          <w:sz w:val="28"/>
          <w:szCs w:val="24"/>
        </w:rPr>
        <w:t>主机荧幕上呈现出各单体电压柱状图的变化轨迹，支持数据表格显示，还能自动实时呈现出电压最高与最低的单体，帮助您快速分析单体变化的趋势。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放电曲线查看：</w:t>
      </w:r>
      <w:r>
        <w:rPr>
          <w:rFonts w:hint="eastAsia" w:eastAsia="宋体"/>
          <w:color w:val="auto"/>
          <w:sz w:val="28"/>
          <w:szCs w:val="24"/>
          <w:highlight w:val="none"/>
        </w:rPr>
        <w:t>可</w:t>
      </w:r>
      <w:r>
        <w:rPr>
          <w:rFonts w:hint="eastAsia"/>
          <w:color w:val="auto"/>
          <w:sz w:val="28"/>
          <w:szCs w:val="24"/>
          <w:highlight w:val="none"/>
          <w:lang w:val="en-US" w:eastAsia="zh-CN"/>
        </w:rPr>
        <w:t>查</w:t>
      </w:r>
      <w:r>
        <w:rPr>
          <w:rFonts w:hint="eastAsia" w:eastAsia="宋体"/>
          <w:color w:val="auto"/>
          <w:sz w:val="28"/>
          <w:szCs w:val="24"/>
          <w:highlight w:val="none"/>
        </w:rPr>
        <w:t>看放电过程中电池组电压、电流曲线。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内置多种放电模板：</w:t>
      </w:r>
      <w:r>
        <w:rPr>
          <w:rFonts w:hint="eastAsia" w:eastAsia="宋体"/>
          <w:color w:val="auto"/>
          <w:sz w:val="28"/>
          <w:szCs w:val="24"/>
          <w:highlight w:val="none"/>
        </w:rPr>
        <w:t>仪器内置</w:t>
      </w:r>
      <w:r>
        <w:rPr>
          <w:rFonts w:hint="eastAsia" w:eastAsia="宋体"/>
          <w:color w:val="auto"/>
          <w:sz w:val="28"/>
          <w:szCs w:val="24"/>
          <w:highlight w:val="none"/>
          <w:lang w:val="en-US"/>
        </w:rPr>
        <w:t>6组测试模板供选择，测试更便捷。可自行对测试模板进行修改和调用。</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数据转存：</w:t>
      </w:r>
      <w:r>
        <w:rPr>
          <w:rFonts w:hint="eastAsia" w:eastAsia="宋体"/>
          <w:color w:val="auto"/>
          <w:sz w:val="28"/>
          <w:szCs w:val="24"/>
          <w:highlight w:val="none"/>
        </w:rPr>
        <w:t>主机配置U盘数据转存，数据分析软件可对数据进行解析，并支持报告生成，便于客户管理和识别测试数据。</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放电模式多种选择：</w:t>
      </w:r>
      <w:r>
        <w:rPr>
          <w:rFonts w:hint="eastAsia" w:eastAsia="宋体"/>
          <w:color w:val="auto"/>
          <w:sz w:val="28"/>
          <w:szCs w:val="28"/>
          <w:highlight w:val="none"/>
        </w:rPr>
        <w:t>主机标配支持恒流放电，恒功率放电，恒压放电，三种放电模式，</w:t>
      </w:r>
      <w:r>
        <w:rPr>
          <w:rFonts w:hint="eastAsia"/>
          <w:color w:val="auto"/>
          <w:sz w:val="28"/>
          <w:szCs w:val="28"/>
          <w:highlight w:val="none"/>
          <w:lang w:val="en-US" w:eastAsia="zh-CN"/>
        </w:rPr>
        <w:t>方便</w:t>
      </w:r>
      <w:r>
        <w:rPr>
          <w:rFonts w:hint="eastAsia" w:eastAsia="宋体"/>
          <w:color w:val="auto"/>
          <w:sz w:val="28"/>
          <w:szCs w:val="28"/>
          <w:highlight w:val="none"/>
        </w:rPr>
        <w:t>更好的检测蓄电池性能。</w:t>
      </w:r>
    </w:p>
    <w:p>
      <w:pPr>
        <w:pStyle w:val="16"/>
        <w:widowControl/>
        <w:numPr>
          <w:ilvl w:val="0"/>
          <w:numId w:val="1"/>
        </w:numPr>
        <w:kinsoku w:val="0"/>
        <w:overflowPunct w:val="0"/>
        <w:autoSpaceDE/>
        <w:autoSpaceDN/>
        <w:adjustRightInd w:val="0"/>
        <w:snapToGrid w:val="0"/>
        <w:spacing w:before="100" w:beforeAutospacing="1" w:after="100" w:afterAutospacing="1" w:line="360" w:lineRule="auto"/>
        <w:ind w:left="420" w:leftChars="0" w:hanging="420" w:firstLineChars="0"/>
        <w:rPr>
          <w:color w:val="auto"/>
          <w:sz w:val="28"/>
          <w:szCs w:val="28"/>
          <w:highlight w:val="none"/>
        </w:rPr>
      </w:pPr>
      <w:r>
        <w:rPr>
          <w:rFonts w:hint="eastAsia"/>
          <w:b/>
          <w:color w:val="auto"/>
          <w:sz w:val="28"/>
          <w:szCs w:val="28"/>
          <w:highlight w:val="none"/>
        </w:rPr>
        <w:t>补偿放电功能测试：</w:t>
      </w:r>
      <w:r>
        <w:rPr>
          <w:rFonts w:hint="eastAsia"/>
          <w:color w:val="auto"/>
          <w:sz w:val="28"/>
          <w:szCs w:val="28"/>
          <w:highlight w:val="none"/>
        </w:rPr>
        <w:t>提供开关使能选择是否开启补偿放电功能，开启后内部负载会根据霍尔元件检测到的电流值而自动减小，保证电池组恒流放电。主机显示电流</w:t>
      </w:r>
      <w:r>
        <w:rPr>
          <w:color w:val="auto"/>
          <w:sz w:val="28"/>
          <w:szCs w:val="28"/>
          <w:highlight w:val="none"/>
        </w:rPr>
        <w:t>=</w:t>
      </w:r>
      <w:r>
        <w:rPr>
          <w:rFonts w:hint="eastAsia"/>
          <w:color w:val="auto"/>
          <w:sz w:val="28"/>
          <w:szCs w:val="28"/>
          <w:highlight w:val="none"/>
        </w:rPr>
        <w:t>电池组放电电流</w:t>
      </w:r>
      <w:r>
        <w:rPr>
          <w:color w:val="auto"/>
          <w:sz w:val="28"/>
          <w:szCs w:val="28"/>
          <w:highlight w:val="none"/>
        </w:rPr>
        <w:t>=</w:t>
      </w:r>
      <w:r>
        <w:rPr>
          <w:rFonts w:hint="eastAsia"/>
          <w:color w:val="auto"/>
          <w:sz w:val="28"/>
          <w:szCs w:val="28"/>
          <w:highlight w:val="none"/>
        </w:rPr>
        <w:t>主机内部放电电流</w:t>
      </w:r>
      <w:r>
        <w:rPr>
          <w:color w:val="auto"/>
          <w:sz w:val="28"/>
          <w:szCs w:val="28"/>
          <w:highlight w:val="none"/>
        </w:rPr>
        <w:t>+</w:t>
      </w:r>
      <w:r>
        <w:rPr>
          <w:rFonts w:hint="eastAsia"/>
          <w:color w:val="auto"/>
          <w:sz w:val="28"/>
          <w:szCs w:val="28"/>
          <w:highlight w:val="none"/>
        </w:rPr>
        <w:t>实际负载电流。（选配项，需配置外部电流钳）</w:t>
      </w:r>
    </w:p>
    <w:p>
      <w:pPr>
        <w:pStyle w:val="16"/>
        <w:widowControl/>
        <w:numPr>
          <w:ilvl w:val="0"/>
          <w:numId w:val="1"/>
        </w:numPr>
        <w:autoSpaceDE/>
        <w:autoSpaceDN/>
        <w:adjustRightInd w:val="0"/>
        <w:snapToGrid w:val="0"/>
        <w:spacing w:before="0" w:after="200" w:line="220" w:lineRule="atLeast"/>
        <w:ind w:left="420" w:leftChars="0" w:hanging="420" w:firstLineChars="0"/>
        <w:rPr>
          <w:color w:val="auto"/>
          <w:sz w:val="28"/>
          <w:szCs w:val="28"/>
          <w:highlight w:val="none"/>
        </w:rPr>
      </w:pPr>
      <w:r>
        <w:rPr>
          <w:rFonts w:hint="eastAsia" w:eastAsia="宋体"/>
          <w:b/>
          <w:color w:val="auto"/>
          <w:sz w:val="28"/>
          <w:szCs w:val="28"/>
          <w:highlight w:val="none"/>
        </w:rPr>
        <w:t>主从机模式并机测试：</w:t>
      </w:r>
      <w:r>
        <w:rPr>
          <w:rFonts w:hint="eastAsia" w:eastAsia="宋体"/>
          <w:color w:val="auto"/>
          <w:sz w:val="28"/>
          <w:szCs w:val="28"/>
          <w:highlight w:val="none"/>
        </w:rPr>
        <w:t>支持多台主机一起并机使用。（选配项，需配置主从机通讯线）。</w:t>
      </w:r>
    </w:p>
    <w:p>
      <w:pPr>
        <w:pStyle w:val="16"/>
        <w:widowControl/>
        <w:numPr>
          <w:ilvl w:val="0"/>
          <w:numId w:val="1"/>
        </w:numPr>
        <w:autoSpaceDE/>
        <w:autoSpaceDN/>
        <w:adjustRightInd w:val="0"/>
        <w:snapToGrid w:val="0"/>
        <w:spacing w:before="0" w:after="200" w:line="220" w:lineRule="atLeast"/>
        <w:ind w:left="420" w:leftChars="0" w:hanging="420" w:firstLineChars="0"/>
        <w:rPr>
          <w:sz w:val="28"/>
          <w:szCs w:val="28"/>
        </w:rPr>
      </w:pPr>
      <w:r>
        <w:rPr>
          <w:rFonts w:hint="eastAsia" w:eastAsia="宋体"/>
          <w:b/>
          <w:sz w:val="28"/>
          <w:szCs w:val="28"/>
        </w:rPr>
        <w:t>断电续测功能：</w:t>
      </w:r>
      <w:r>
        <w:rPr>
          <w:rFonts w:hint="eastAsia" w:eastAsia="宋体"/>
          <w:sz w:val="28"/>
          <w:szCs w:val="28"/>
        </w:rPr>
        <w:t>主机默认开放断电续测功能，在放电测试过程中，市电断电情况下，主机失去供电电源，当主机市电恢复供电情况下，主机会自动开始启动断电前测试状态继续测试，保证测试数据连续不中断，保证测试过程完整，无需人员值守。</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rPr>
      </w:pPr>
      <w:r>
        <w:rPr>
          <w:rFonts w:hint="eastAsia"/>
          <w:b/>
          <w:sz w:val="28"/>
          <w:szCs w:val="28"/>
        </w:rPr>
        <w:t>PC控制：</w:t>
      </w:r>
      <w:r>
        <w:rPr>
          <w:rFonts w:hint="eastAsia"/>
          <w:sz w:val="28"/>
          <w:szCs w:val="28"/>
        </w:rPr>
        <w:t>主机支持配置上位机软件，由电脑端控制主机参数设置，启动停止功能。</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highlight w:val="none"/>
        </w:rPr>
      </w:pPr>
      <w:r>
        <w:rPr>
          <w:rFonts w:hint="eastAsia" w:eastAsia="宋体"/>
          <w:b/>
          <w:sz w:val="28"/>
          <w:szCs w:val="28"/>
        </w:rPr>
        <w:t>内阻测试:</w:t>
      </w:r>
      <w:r>
        <w:rPr>
          <w:rFonts w:hint="eastAsia" w:eastAsia="宋体"/>
          <w:sz w:val="28"/>
          <w:szCs w:val="28"/>
        </w:rPr>
        <w:t>主机支持测试每一节单体电池内阻功能并支持系数修改，</w:t>
      </w:r>
      <w:r>
        <w:rPr>
          <w:rFonts w:hint="eastAsia" w:eastAsia="宋体"/>
          <w:sz w:val="28"/>
          <w:szCs w:val="28"/>
          <w:highlight w:val="none"/>
        </w:rPr>
        <w:t>测得内阻值供客户参考（需配备无线单体监测模块）。</w:t>
      </w:r>
    </w:p>
    <w:p>
      <w:pPr>
        <w:pStyle w:val="16"/>
        <w:widowControl/>
        <w:numPr>
          <w:ilvl w:val="0"/>
          <w:numId w:val="1"/>
        </w:numPr>
        <w:kinsoku w:val="0"/>
        <w:overflowPunct w:val="0"/>
        <w:spacing w:before="100" w:beforeAutospacing="1" w:after="100" w:afterAutospacing="1" w:line="360" w:lineRule="auto"/>
        <w:ind w:left="420" w:leftChars="0" w:hanging="420" w:firstLineChars="0"/>
        <w:rPr>
          <w:b/>
          <w:sz w:val="28"/>
          <w:szCs w:val="28"/>
          <w:highlight w:val="none"/>
        </w:rPr>
      </w:pPr>
      <w:r>
        <w:rPr>
          <w:rFonts w:hint="eastAsia" w:eastAsia="宋体"/>
          <w:b/>
          <w:sz w:val="28"/>
          <w:szCs w:val="28"/>
          <w:highlight w:val="none"/>
        </w:rPr>
        <w:t>在线监测：</w:t>
      </w:r>
      <w:r>
        <w:rPr>
          <w:rFonts w:hint="eastAsia" w:eastAsia="宋体"/>
          <w:sz w:val="28"/>
          <w:szCs w:val="28"/>
          <w:highlight w:val="none"/>
        </w:rPr>
        <w:t>主机主界面增加“在线监测”主功能选项，进入该功能界面可对蓄电池组电压，并记录电流，容量，时间数据</w:t>
      </w:r>
      <w:r>
        <w:rPr>
          <w:rFonts w:hint="eastAsia"/>
          <w:sz w:val="28"/>
          <w:szCs w:val="28"/>
          <w:highlight w:val="none"/>
          <w:lang w:eastAsia="zh-CN"/>
        </w:rPr>
        <w:t>，</w:t>
      </w:r>
      <w:r>
        <w:rPr>
          <w:rFonts w:hint="eastAsia" w:eastAsia="宋体"/>
          <w:sz w:val="28"/>
          <w:szCs w:val="28"/>
          <w:highlight w:val="none"/>
        </w:rPr>
        <w:t>并可生成报表，便于客户判断蓄电池健康状态，（选配项，需配置单体模块和电流钳）。</w:t>
      </w:r>
    </w:p>
    <w:p>
      <w:pPr>
        <w:pStyle w:val="16"/>
        <w:numPr>
          <w:ilvl w:val="0"/>
          <w:numId w:val="1"/>
        </w:numPr>
        <w:spacing w:line="420" w:lineRule="auto"/>
        <w:ind w:left="420" w:leftChars="0" w:hanging="420" w:firstLineChars="0"/>
        <w:rPr>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主机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lang w:val="en-US"/>
        </w:rPr>
        <w:t>电池单芯</w:t>
      </w:r>
      <w:r>
        <w:rPr>
          <w:rFonts w:hint="eastAsia" w:eastAsia="宋体"/>
          <w:sz w:val="28"/>
          <w:szCs w:val="28"/>
          <w:highlight w:val="none"/>
        </w:rPr>
        <w:t>电压采集。（</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从机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rPr>
        <w:t>接受远程控制。（</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b/>
          <w:sz w:val="28"/>
          <w:szCs w:val="28"/>
          <w:highlight w:val="none"/>
          <w:lang w:val="en-US" w:eastAsia="zh-CN"/>
        </w:rPr>
      </w:pPr>
      <w:r>
        <w:rPr>
          <w:rFonts w:hint="eastAsia" w:eastAsia="宋体"/>
          <w:b/>
          <w:sz w:val="28"/>
          <w:szCs w:val="28"/>
          <w:highlight w:val="none"/>
          <w:lang w:val="en-US"/>
        </w:rPr>
        <w:t>预留</w:t>
      </w:r>
      <w:r>
        <w:rPr>
          <w:rFonts w:hint="default" w:eastAsia="宋体"/>
          <w:b/>
          <w:sz w:val="28"/>
          <w:szCs w:val="28"/>
          <w:highlight w:val="none"/>
          <w:lang w:val="en-US"/>
        </w:rPr>
        <w:t>CAN通信接口：</w:t>
      </w:r>
      <w:r>
        <w:rPr>
          <w:rFonts w:hint="default" w:eastAsia="宋体"/>
          <w:b w:val="0"/>
          <w:bCs/>
          <w:sz w:val="28"/>
          <w:szCs w:val="28"/>
          <w:highlight w:val="none"/>
          <w:lang w:val="en-US"/>
        </w:rPr>
        <w:t>接收CAN信号输入读取（扩展功能，默认不开放）</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rPr>
          <w:rFonts w:hint="eastAsia" w:ascii="微软雅黑" w:hAnsi="微软雅黑" w:eastAsia="宋体" w:cs="微软雅黑"/>
          <w:b/>
          <w:sz w:val="32"/>
          <w:szCs w:val="28"/>
          <w:lang w:val="en-US" w:eastAsia="zh-CN"/>
        </w:rPr>
      </w:pPr>
      <w:bookmarkStart w:id="18" w:name="_Toc28437"/>
    </w:p>
    <w:p>
      <w:pPr>
        <w:rPr>
          <w:rFonts w:hint="eastAsia" w:ascii="微软雅黑" w:hAnsi="微软雅黑" w:eastAsia="宋体" w:cs="微软雅黑"/>
          <w:b/>
          <w:sz w:val="32"/>
          <w:szCs w:val="28"/>
          <w:lang w:val="en-US" w:eastAsia="zh-CN"/>
        </w:rPr>
      </w:pPr>
    </w:p>
    <w:p>
      <w:pPr>
        <w:rPr>
          <w:rFonts w:hint="eastAsia" w:ascii="微软雅黑" w:hAnsi="微软雅黑" w:eastAsia="宋体" w:cs="微软雅黑"/>
          <w:b/>
          <w:sz w:val="32"/>
          <w:szCs w:val="28"/>
          <w:lang w:val="en-US" w:eastAsia="zh-CN"/>
        </w:rPr>
      </w:pPr>
      <w:r>
        <w:rPr>
          <w:rFonts w:hint="eastAsia" w:ascii="微软雅黑" w:hAnsi="微软雅黑" w:eastAsia="宋体" w:cs="微软雅黑"/>
          <w:b/>
          <w:sz w:val="32"/>
          <w:szCs w:val="28"/>
          <w:lang w:val="en-US" w:eastAsia="zh-CN"/>
        </w:rPr>
        <w:br w:type="page"/>
      </w:r>
    </w:p>
    <w:p>
      <w:pPr>
        <w:rPr>
          <w:rFonts w:hint="eastAsia" w:ascii="微软雅黑" w:hAnsi="微软雅黑" w:eastAsia="宋体"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0"/>
        <w:rPr>
          <w:rFonts w:hint="eastAsia" w:ascii="微软雅黑" w:hAnsi="微软雅黑" w:eastAsia="微软雅黑" w:cs="微软雅黑"/>
          <w:b/>
          <w:sz w:val="32"/>
          <w:szCs w:val="28"/>
          <w:lang w:val="en-US" w:eastAsia="zh-CN"/>
        </w:rPr>
      </w:pPr>
      <w:bookmarkStart w:id="19" w:name="_Toc30570"/>
      <w:r>
        <w:rPr>
          <w:rFonts w:hint="eastAsia" w:ascii="微软雅黑" w:hAnsi="微软雅黑" w:eastAsia="宋体" w:cs="微软雅黑"/>
          <w:b/>
          <w:sz w:val="32"/>
          <w:szCs w:val="28"/>
          <w:lang w:val="en-US" w:eastAsia="zh-CN"/>
        </w:rPr>
        <w:t>二、技术指标</w:t>
      </w:r>
      <w:bookmarkEnd w:id="6"/>
      <w:bookmarkEnd w:id="18"/>
      <w:bookmarkEnd w:id="19"/>
    </w:p>
    <w:bookmarkEnd w:id="7"/>
    <w:bookmarkEnd w:id="8"/>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0" w:name="_Toc20610"/>
      <w:bookmarkStart w:id="21" w:name="_Toc190"/>
      <w:bookmarkStart w:id="22" w:name="_Toc14877"/>
      <w:bookmarkStart w:id="23" w:name="_Toc5094"/>
      <w:bookmarkStart w:id="24" w:name="_Toc19595"/>
      <w:r>
        <w:rPr>
          <w:rFonts w:hint="eastAsia" w:ascii="微软雅黑" w:hAnsi="微软雅黑" w:eastAsia="宋体" w:cs="微软雅黑"/>
          <w:b/>
          <w:sz w:val="28"/>
          <w:szCs w:val="28"/>
          <w:lang w:val="en-US" w:eastAsia="zh-CN"/>
        </w:rPr>
        <w:t>2.1 产品外观</w:t>
      </w:r>
      <w:bookmarkEnd w:id="20"/>
      <w:bookmarkEnd w:id="21"/>
      <w:r>
        <w:rPr>
          <w:rFonts w:hint="eastAsia" w:ascii="微软雅黑" w:hAnsi="微软雅黑" w:eastAsia="宋体" w:cs="微软雅黑"/>
          <w:b/>
          <w:sz w:val="28"/>
          <w:szCs w:val="28"/>
          <w:lang w:val="en-US" w:eastAsia="zh-CN"/>
        </w:rPr>
        <w:t>尺寸</w:t>
      </w:r>
      <w:bookmarkEnd w:id="22"/>
      <w:bookmarkEnd w:id="23"/>
      <w:bookmarkEnd w:id="24"/>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eastAsia="宋体"/>
                <w:b/>
                <w:color w:val="000000"/>
                <w:sz w:val="28"/>
                <w:szCs w:val="32"/>
                <w:lang w:val="en-US" w:eastAsia="zh-CN"/>
              </w:rPr>
            </w:pPr>
            <w:r>
              <w:rPr>
                <w:rFonts w:hint="eastAsia"/>
                <w:bCs/>
                <w:color w:val="000000"/>
                <w:sz w:val="28"/>
                <w:szCs w:val="32"/>
                <w:lang w:val="en-US" w:eastAsia="zh-CN"/>
              </w:rPr>
              <w:t>ENS-22010D</w:t>
            </w:r>
            <w:r>
              <w:rPr>
                <w:rFonts w:hint="eastAsia" w:eastAsia="宋体"/>
                <w:bCs/>
                <w:color w:val="000000"/>
                <w:sz w:val="28"/>
                <w:szCs w:val="32"/>
                <w:lang w:val="en-US" w:eastAsia="zh-CN"/>
              </w:rPr>
              <w:t xml:space="preserve"> </w:t>
            </w:r>
            <w:r>
              <w:rPr>
                <w:rFonts w:hint="eastAsia"/>
                <w:bCs/>
                <w:color w:val="000000"/>
                <w:sz w:val="28"/>
                <w:szCs w:val="32"/>
                <w:lang w:val="en-US" w:eastAsia="zh-CN"/>
              </w:rPr>
              <w:t>蓄电池放电仪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eastAsia" w:eastAsia="宋体"/>
                <w:b/>
                <w:color w:val="000000"/>
                <w:sz w:val="28"/>
                <w:szCs w:val="32"/>
                <w:lang w:eastAsia="zh-CN"/>
              </w:rPr>
            </w:pPr>
            <w:r>
              <w:rPr>
                <w:rFonts w:hint="eastAsia" w:eastAsia="宋体"/>
                <w:b/>
                <w:color w:val="000000"/>
                <w:sz w:val="28"/>
                <w:szCs w:val="32"/>
                <w:lang w:val="en-US" w:eastAsia="zh-CN"/>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default" w:eastAsia="宋体"/>
                <w:bCs/>
                <w:color w:val="000000"/>
                <w:sz w:val="28"/>
                <w:szCs w:val="32"/>
                <w:lang w:val="en-US" w:eastAsia="zh-CN"/>
              </w:rPr>
            </w:pPr>
            <w:r>
              <w:rPr>
                <w:rFonts w:hint="eastAsia" w:ascii="Wingdings 2" w:hAnsi="Wingdings 2" w:cs="Wingdings 2"/>
                <w:color w:val="000000"/>
                <w:sz w:val="20"/>
                <w:szCs w:val="20"/>
              </w:rPr>
              <w:drawing>
                <wp:inline distT="0" distB="0" distL="114300" distR="114300">
                  <wp:extent cx="1910080" cy="2668905"/>
                  <wp:effectExtent l="0" t="0" r="0" b="0"/>
                  <wp:docPr id="13" name="图片 13" descr="301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018D"/>
                          <pic:cNvPicPr>
                            <a:picLocks noChangeAspect="1"/>
                          </pic:cNvPicPr>
                        </pic:nvPicPr>
                        <pic:blipFill>
                          <a:blip r:embed="rId8">
                            <a:lum bright="6000" contrast="6000"/>
                          </a:blip>
                          <a:stretch>
                            <a:fillRect/>
                          </a:stretch>
                        </pic:blipFill>
                        <pic:spPr>
                          <a:xfrm>
                            <a:off x="0" y="0"/>
                            <a:ext cx="1910080" cy="26689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Cs/>
                <w:color w:val="000000"/>
                <w:sz w:val="28"/>
                <w:szCs w:val="32"/>
              </w:rPr>
            </w:pPr>
            <w:r>
              <w:rPr>
                <w:rFonts w:hint="eastAsia" w:eastAsia="宋体"/>
                <w:bCs/>
                <w:color w:val="000000"/>
                <w:sz w:val="28"/>
                <w:szCs w:val="32"/>
                <w:lang w:val="en-US" w:eastAsia="zh-CN"/>
              </w:rPr>
              <w:t>主机</w:t>
            </w:r>
            <w:r>
              <w:rPr>
                <w:rFonts w:hint="eastAsia"/>
                <w:bCs/>
                <w:color w:val="000000"/>
                <w:sz w:val="28"/>
                <w:szCs w:val="32"/>
                <w:lang w:val="en-US" w:eastAsia="zh-CN"/>
              </w:rPr>
              <w:t>23</w:t>
            </w:r>
            <w:r>
              <w:rPr>
                <w:rFonts w:eastAsia="宋体"/>
                <w:bCs/>
                <w:color w:val="000000"/>
                <w:sz w:val="28"/>
                <w:szCs w:val="32"/>
              </w:rPr>
              <w:t>(</w:t>
            </w:r>
            <w:r>
              <w:rPr>
                <w:rFonts w:hint="eastAsia" w:eastAsia="宋体"/>
                <w:bCs/>
                <w:color w:val="000000"/>
                <w:sz w:val="28"/>
                <w:szCs w:val="32"/>
              </w:rPr>
              <w:t>kg</w:t>
            </w:r>
            <w:r>
              <w:rPr>
                <w:rFonts w:eastAsia="宋体"/>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
                <w:color w:val="000000"/>
                <w:sz w:val="28"/>
                <w:szCs w:val="32"/>
                <w:lang w:val="en-US" w:eastAsia="zh-CN"/>
              </w:rPr>
            </w:pPr>
            <w:r>
              <w:rPr>
                <w:rFonts w:hint="eastAsia" w:eastAsia="宋体"/>
                <w:b/>
                <w:color w:val="000000"/>
                <w:sz w:val="28"/>
                <w:szCs w:val="32"/>
                <w:lang w:val="en-US" w:eastAsia="zh-CN"/>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Cs/>
                <w:color w:val="000000"/>
                <w:sz w:val="28"/>
                <w:szCs w:val="32"/>
                <w:lang w:val="en-US" w:eastAsia="zh-CN"/>
              </w:rPr>
            </w:pPr>
            <w:r>
              <w:rPr>
                <w:rFonts w:hint="eastAsia" w:ascii="宋体" w:hAnsi="宋体" w:cs="宋体"/>
                <w:color w:val="000000"/>
                <w:kern w:val="0"/>
                <w:sz w:val="24"/>
                <w:lang w:eastAsia="zh-CN"/>
              </w:rPr>
              <w:t>45*263425（</w:t>
            </w:r>
            <w:r>
              <w:rPr>
                <w:rFonts w:hint="eastAsia" w:eastAsia="宋体"/>
                <w:bCs/>
                <w:color w:val="000000"/>
                <w:sz w:val="28"/>
                <w:szCs w:val="32"/>
                <w:lang w:val="en-US" w:eastAsia="zh-CN"/>
              </w:rPr>
              <w:t>长x宽x高)</w:t>
            </w:r>
          </w:p>
        </w:tc>
      </w:tr>
    </w:tbl>
    <w:p>
      <w:pPr>
        <w:numPr>
          <w:ilvl w:val="0"/>
          <w:numId w:val="0"/>
        </w:numPr>
        <w:spacing w:line="360" w:lineRule="auto"/>
        <w:ind w:leftChars="0"/>
        <w:jc w:val="left"/>
        <w:outlineLvl w:val="9"/>
        <w:rPr>
          <w:rFonts w:hint="eastAsia"/>
          <w:b/>
          <w:sz w:val="32"/>
          <w:szCs w:val="32"/>
          <w:lang w:eastAsia="zh-CN"/>
        </w:rPr>
      </w:pPr>
    </w:p>
    <w:p>
      <w:pPr>
        <w:numPr>
          <w:ilvl w:val="0"/>
          <w:numId w:val="0"/>
        </w:numPr>
        <w:spacing w:line="360" w:lineRule="auto"/>
        <w:ind w:leftChars="0"/>
        <w:jc w:val="left"/>
        <w:outlineLvl w:val="9"/>
        <w:rPr>
          <w:rFonts w:hint="eastAsia"/>
          <w:b/>
          <w:sz w:val="32"/>
          <w:szCs w:val="32"/>
          <w:lang w:eastAsia="zh-CN"/>
        </w:rPr>
      </w:pPr>
    </w:p>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5" w:name="_Toc297"/>
      <w:bookmarkStart w:id="26" w:name="_Toc26631"/>
      <w:bookmarkStart w:id="27" w:name="_Toc20841"/>
      <w:bookmarkStart w:id="28" w:name="_Toc30082"/>
      <w:bookmarkStart w:id="29" w:name="_Toc27770"/>
      <w:r>
        <w:rPr>
          <w:rFonts w:hint="eastAsia" w:ascii="微软雅黑" w:hAnsi="微软雅黑" w:eastAsia="宋体" w:cs="微软雅黑"/>
          <w:b/>
          <w:sz w:val="28"/>
          <w:szCs w:val="28"/>
          <w:lang w:val="en-US" w:eastAsia="zh-CN"/>
        </w:rPr>
        <w:t>2.2 产品技术性能</w:t>
      </w:r>
      <w:bookmarkEnd w:id="25"/>
      <w:bookmarkEnd w:id="26"/>
      <w:bookmarkEnd w:id="27"/>
      <w:bookmarkEnd w:id="28"/>
      <w:bookmarkEnd w:id="29"/>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电源输入-交流</w:t>
            </w:r>
          </w:p>
        </w:tc>
        <w:tc>
          <w:tcPr>
            <w:tcW w:w="6423"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单相交流220V，频率范围为40－60Hz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主机操作方式</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显示屏</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数据通讯</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RS485x</w:t>
            </w:r>
            <w:r>
              <w:rPr>
                <w:rFonts w:hint="eastAsia" w:ascii="宋体" w:hAnsi="宋体" w:eastAsia="宋体" w:cs="宋体"/>
                <w:color w:val="00000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内部数据存储</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olor w:val="auto"/>
                <w:sz w:val="28"/>
                <w:szCs w:val="28"/>
                <w:highlight w:val="none"/>
                <w:lang w:val="en-US" w:eastAsia="zh-CN"/>
              </w:rPr>
              <w:t xml:space="preserve">8 </w:t>
            </w:r>
            <w:r>
              <w:rPr>
                <w:rFonts w:hint="eastAsia"/>
                <w:color w:val="auto"/>
                <w:sz w:val="28"/>
                <w:szCs w:val="28"/>
                <w:highlight w:val="none"/>
              </w:rPr>
              <w:t>Gbit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电压测量精度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电流测量精度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组电压显示精度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组电流显示精度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放电电流控制精度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放电电压范围</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176-300V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放</w:t>
            </w:r>
            <w:r>
              <w:rPr>
                <w:rFonts w:hint="eastAsia" w:ascii="宋体" w:hAnsi="宋体" w:eastAsia="宋体" w:cs="宋体"/>
                <w:color w:val="000000"/>
                <w:sz w:val="28"/>
                <w:szCs w:val="28"/>
                <w:highlight w:val="none"/>
              </w:rPr>
              <w:t>电电流范围</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rFonts w:hint="default" w:cs="宋体"/>
                <w:color w:val="000000"/>
                <w:sz w:val="28"/>
                <w:szCs w:val="28"/>
                <w:highlight w:val="none"/>
                <w:lang w:val="en-US" w:eastAsia="zh-CN"/>
              </w:rPr>
            </w:pPr>
            <w:r>
              <w:rPr>
                <w:rFonts w:hint="default" w:cs="宋体"/>
                <w:color w:val="000000"/>
                <w:sz w:val="28"/>
                <w:szCs w:val="28"/>
                <w:highlight w:val="none"/>
                <w:lang w:val="en-US" w:eastAsia="zh-CN"/>
              </w:rPr>
              <w:t>176-245V放电0-100A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紧急</w:t>
            </w:r>
            <w:r>
              <w:rPr>
                <w:rFonts w:hint="eastAsia" w:ascii="宋体" w:hAnsi="宋体" w:eastAsia="宋体" w:cs="宋体"/>
                <w:color w:val="000000"/>
                <w:sz w:val="28"/>
                <w:szCs w:val="28"/>
                <w:highlight w:val="none"/>
              </w:rPr>
              <w:t>停机执行机构</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高压</w:t>
            </w:r>
            <w:r>
              <w:rPr>
                <w:rFonts w:hint="eastAsia" w:ascii="宋体" w:hAnsi="宋体" w:eastAsia="宋体" w:cs="宋体"/>
                <w:color w:val="000000"/>
                <w:sz w:val="28"/>
                <w:szCs w:val="28"/>
                <w:highlight w:val="none"/>
              </w:rPr>
              <w:t>直流</w:t>
            </w:r>
            <w:r>
              <w:rPr>
                <w:rFonts w:hint="eastAsia" w:ascii="宋体" w:hAnsi="宋体" w:eastAsia="宋体" w:cs="宋体"/>
                <w:color w:val="000000"/>
                <w:sz w:val="28"/>
                <w:szCs w:val="28"/>
                <w:highlight w:val="none"/>
                <w:lang w:val="en-US"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反接保护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异常保护</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报警提示</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耐压测试</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散热</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温度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湿度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海拔</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额定海拔2000米</w:t>
            </w:r>
          </w:p>
        </w:tc>
      </w:tr>
    </w:tbl>
    <w:p>
      <w:pPr>
        <w:rPr>
          <w:rFonts w:hint="eastAsia" w:ascii="微软雅黑" w:hAnsi="微软雅黑" w:eastAsia="宋体" w:cs="微软雅黑"/>
          <w:b/>
          <w:sz w:val="32"/>
          <w:szCs w:val="28"/>
          <w:lang w:val="en-US"/>
        </w:rPr>
      </w:pPr>
      <w:bookmarkStart w:id="30" w:name="_Toc2922"/>
      <w:bookmarkStart w:id="31" w:name="_Toc10188"/>
      <w:bookmarkStart w:id="32" w:name="_Toc22383"/>
      <w:bookmarkStart w:id="33" w:name="_Toc3356"/>
      <w:r>
        <w:rPr>
          <w:rFonts w:hint="eastAsia" w:ascii="微软雅黑" w:hAnsi="微软雅黑" w:eastAsia="宋体" w:cs="微软雅黑"/>
          <w:b/>
          <w:sz w:val="32"/>
          <w:szCs w:val="28"/>
          <w:lang w:val="en-US"/>
        </w:rPr>
        <w:br w:type="page"/>
      </w:r>
    </w:p>
    <w:p>
      <w:pPr>
        <w:spacing w:line="360" w:lineRule="auto"/>
        <w:outlineLvl w:val="0"/>
        <w:rPr>
          <w:rFonts w:ascii="微软雅黑" w:hAnsi="微软雅黑" w:eastAsia="微软雅黑" w:cs="微软雅黑"/>
          <w:b/>
          <w:sz w:val="32"/>
          <w:szCs w:val="28"/>
          <w:highlight w:val="none"/>
          <w:lang w:val="en-US"/>
        </w:rPr>
      </w:pPr>
      <w:bookmarkStart w:id="34" w:name="_Toc4906"/>
      <w:r>
        <w:rPr>
          <w:rFonts w:hint="eastAsia" w:ascii="微软雅黑" w:hAnsi="微软雅黑" w:eastAsia="宋体" w:cs="微软雅黑"/>
          <w:b/>
          <w:sz w:val="32"/>
          <w:szCs w:val="28"/>
          <w:lang w:val="en-US"/>
        </w:rPr>
        <w:t>三、</w:t>
      </w:r>
      <w:r>
        <w:rPr>
          <w:rFonts w:hint="eastAsia" w:ascii="微软雅黑" w:hAnsi="微软雅黑" w:eastAsia="宋体" w:cs="微软雅黑"/>
          <w:b/>
          <w:sz w:val="32"/>
          <w:szCs w:val="28"/>
          <w:highlight w:val="none"/>
          <w:lang w:val="en-US"/>
        </w:rPr>
        <w:t>测试步骤</w:t>
      </w:r>
      <w:bookmarkEnd w:id="30"/>
      <w:bookmarkEnd w:id="34"/>
    </w:p>
    <w:p>
      <w:pPr>
        <w:spacing w:line="360" w:lineRule="auto"/>
        <w:outlineLvl w:val="1"/>
        <w:rPr>
          <w:rFonts w:ascii="微软雅黑" w:hAnsi="微软雅黑" w:eastAsia="微软雅黑" w:cs="微软雅黑"/>
          <w:b/>
          <w:sz w:val="28"/>
          <w:szCs w:val="28"/>
          <w:highlight w:val="none"/>
          <w:lang w:val="en-US"/>
        </w:rPr>
      </w:pPr>
      <w:bookmarkStart w:id="35" w:name="_Toc8502"/>
      <w:bookmarkStart w:id="36" w:name="_Toc28269"/>
      <w:bookmarkStart w:id="37" w:name="_Toc1787"/>
      <w:bookmarkStart w:id="38" w:name="_Toc13050"/>
      <w:r>
        <w:rPr>
          <w:rFonts w:hint="eastAsia" w:ascii="微软雅黑" w:hAnsi="微软雅黑" w:eastAsia="宋体" w:cs="微软雅黑"/>
          <w:b/>
          <w:sz w:val="28"/>
          <w:szCs w:val="28"/>
          <w:highlight w:val="none"/>
          <w:lang w:val="en-US"/>
        </w:rPr>
        <w:t>3.1 测试步骤介绍</w:t>
      </w:r>
      <w:bookmarkEnd w:id="35"/>
      <w:bookmarkEnd w:id="36"/>
      <w:bookmarkEnd w:id="37"/>
      <w:bookmarkEnd w:id="38"/>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第二步：把放电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880" w:leftChars="4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三</w:t>
      </w:r>
      <w:r>
        <w:rPr>
          <w:rFonts w:hint="eastAsia" w:ascii="微软雅黑" w:hAnsi="微软雅黑" w:eastAsia="微软雅黑" w:cs="微软雅黑"/>
          <w:sz w:val="24"/>
          <w:szCs w:val="24"/>
          <w:highlight w:val="none"/>
        </w:rPr>
        <w:t>步：主机</w:t>
      </w:r>
      <w:r>
        <w:rPr>
          <w:rFonts w:hint="eastAsia" w:ascii="微软雅黑" w:hAnsi="微软雅黑" w:eastAsia="微软雅黑" w:cs="微软雅黑"/>
          <w:sz w:val="24"/>
          <w:szCs w:val="24"/>
          <w:highlight w:val="none"/>
          <w:lang w:eastAsia="zh-CN"/>
        </w:rPr>
        <w:t>插入电源，</w:t>
      </w:r>
      <w:r>
        <w:rPr>
          <w:rFonts w:hint="eastAsia" w:ascii="微软雅黑" w:hAnsi="微软雅黑" w:eastAsia="微软雅黑" w:cs="微软雅黑"/>
          <w:sz w:val="24"/>
          <w:szCs w:val="24"/>
          <w:highlight w:val="none"/>
        </w:rPr>
        <w:t>接入AC</w:t>
      </w:r>
      <w:r>
        <w:rPr>
          <w:rFonts w:hint="eastAsia" w:ascii="微软雅黑" w:hAnsi="微软雅黑" w:eastAsia="微软雅黑" w:cs="微软雅黑"/>
          <w:sz w:val="24"/>
          <w:szCs w:val="24"/>
          <w:highlight w:val="none"/>
          <w:lang w:val="en-US"/>
        </w:rPr>
        <w:t>220</w:t>
      </w:r>
      <w:r>
        <w:rPr>
          <w:rFonts w:hint="eastAsia" w:ascii="微软雅黑" w:hAnsi="微软雅黑" w:eastAsia="微软雅黑" w:cs="微软雅黑"/>
          <w:sz w:val="24"/>
          <w:szCs w:val="24"/>
          <w:highlight w:val="none"/>
        </w:rPr>
        <w:t>V电源，合上交流</w:t>
      </w:r>
      <w:r>
        <w:rPr>
          <w:rFonts w:hint="eastAsia" w:ascii="微软雅黑" w:hAnsi="微软雅黑" w:eastAsia="微软雅黑" w:cs="微软雅黑"/>
          <w:sz w:val="24"/>
          <w:szCs w:val="24"/>
          <w:highlight w:val="none"/>
          <w:lang w:eastAsia="zh-CN"/>
        </w:rPr>
        <w:t>船型开关，主机开机</w:t>
      </w:r>
      <w:r>
        <w:rPr>
          <w:rFonts w:hint="eastAsia" w:ascii="微软雅黑" w:hAnsi="微软雅黑" w:eastAsia="微软雅黑" w:cs="微软雅黑"/>
          <w:sz w:val="24"/>
          <w:szCs w:val="24"/>
          <w:highlight w:val="none"/>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四</w:t>
      </w:r>
      <w:r>
        <w:rPr>
          <w:rFonts w:hint="eastAsia" w:ascii="微软雅黑" w:hAnsi="微软雅黑" w:eastAsia="微软雅黑" w:cs="微软雅黑"/>
          <w:sz w:val="24"/>
          <w:szCs w:val="24"/>
          <w:highlight w:val="none"/>
        </w:rPr>
        <w:t>步：进入放电</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页面</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eastAsia"/>
          <w:b/>
          <w:bCs/>
          <w:sz w:val="36"/>
          <w:szCs w:val="44"/>
          <w:highlight w:val="none"/>
          <w:lang w:val="en-US"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ind w:left="880" w:leftChars="400"/>
        <w:jc w:val="center"/>
        <w:rPr>
          <w:rFonts w:ascii="微软雅黑" w:hAnsi="微软雅黑" w:eastAsia="微软雅黑" w:cs="微软雅黑"/>
          <w:b/>
          <w:bCs/>
          <w:sz w:val="24"/>
          <w:szCs w:val="24"/>
          <w:highlight w:val="none"/>
        </w:rPr>
      </w:pPr>
    </w:p>
    <w:p>
      <w:pPr>
        <w:spacing w:line="360" w:lineRule="auto"/>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bidi="ar-SA"/>
        </w:rPr>
        <w:drawing>
          <wp:inline distT="0" distB="0" distL="0" distR="0">
            <wp:extent cx="5481955" cy="312420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481955" cy="3124200"/>
                    </a:xfrm>
                    <a:prstGeom prst="rect">
                      <a:avLst/>
                    </a:prstGeom>
                    <a:ln>
                      <a:noFill/>
                    </a:ln>
                  </pic:spPr>
                </pic:pic>
              </a:graphicData>
            </a:graphic>
          </wp:inline>
        </w:drawing>
      </w:r>
    </w:p>
    <w:p>
      <w:pPr>
        <w:spacing w:line="360" w:lineRule="auto"/>
        <w:jc w:val="center"/>
        <w:rPr>
          <w:rFonts w:ascii="楷体" w:hAnsi="楷体" w:eastAsia="楷体" w:cs="楷体"/>
          <w:b/>
          <w:sz w:val="36"/>
          <w:szCs w:val="32"/>
          <w:lang w:val="en-US"/>
        </w:rPr>
      </w:pPr>
      <w:r>
        <w:rPr>
          <w:rFonts w:hint="eastAsia" w:ascii="楷体" w:hAnsi="楷体" w:eastAsia="宋体" w:cs="楷体"/>
          <w:b/>
          <w:bCs/>
          <w:sz w:val="28"/>
          <w:szCs w:val="28"/>
        </w:rPr>
        <w:t>仪器快速上手流程图</w:t>
      </w:r>
    </w:p>
    <w:p>
      <w:pPr>
        <w:rPr>
          <w:rFonts w:hint="eastAsia" w:ascii="微软雅黑" w:hAnsi="微软雅黑" w:eastAsia="宋体" w:cs="微软雅黑"/>
          <w:b/>
          <w:sz w:val="28"/>
          <w:szCs w:val="28"/>
          <w:lang w:val="en-US"/>
        </w:rPr>
      </w:pPr>
      <w:r>
        <w:rPr>
          <w:rFonts w:hint="eastAsia" w:ascii="微软雅黑" w:hAnsi="微软雅黑" w:eastAsia="宋体" w:cs="微软雅黑"/>
          <w:b/>
          <w:sz w:val="28"/>
          <w:szCs w:val="28"/>
          <w:lang w:val="en-US"/>
        </w:rPr>
        <w:br w:type="page"/>
      </w:r>
    </w:p>
    <w:p>
      <w:pPr>
        <w:spacing w:line="360" w:lineRule="auto"/>
        <w:outlineLvl w:val="1"/>
        <w:rPr>
          <w:rFonts w:ascii="微软雅黑" w:hAnsi="微软雅黑" w:eastAsia="微软雅黑" w:cs="微软雅黑"/>
          <w:b/>
          <w:sz w:val="28"/>
          <w:szCs w:val="28"/>
          <w:lang w:val="en-US"/>
        </w:rPr>
      </w:pPr>
      <w:bookmarkStart w:id="39" w:name="_Toc21499"/>
      <w:bookmarkStart w:id="40" w:name="_Toc1615"/>
      <w:r>
        <w:rPr>
          <w:rFonts w:hint="eastAsia" w:ascii="微软雅黑" w:hAnsi="微软雅黑" w:eastAsia="宋体" w:cs="微软雅黑"/>
          <w:b/>
          <w:sz w:val="28"/>
          <w:szCs w:val="28"/>
          <w:lang w:val="en-US"/>
        </w:rPr>
        <w:t>3.2 界面及接线说明</w:t>
      </w:r>
      <w:bookmarkEnd w:id="31"/>
      <w:bookmarkEnd w:id="32"/>
      <w:bookmarkEnd w:id="39"/>
      <w:bookmarkEnd w:id="40"/>
    </w:p>
    <w:p>
      <w:pPr>
        <w:spacing w:line="360" w:lineRule="auto"/>
        <w:ind w:firstLine="482" w:firstLineChars="200"/>
        <w:outlineLvl w:val="9"/>
        <w:rPr>
          <w:rFonts w:ascii="微软雅黑" w:hAnsi="微软雅黑" w:eastAsia="微软雅黑" w:cs="微软雅黑"/>
          <w:b/>
          <w:sz w:val="24"/>
          <w:szCs w:val="24"/>
          <w:lang w:val="en-US"/>
        </w:rPr>
      </w:pPr>
      <w:bookmarkStart w:id="41" w:name="_Toc2207"/>
      <w:bookmarkStart w:id="42" w:name="_Toc6119"/>
      <w:r>
        <w:rPr>
          <w:rFonts w:hint="eastAsia" w:ascii="微软雅黑" w:hAnsi="微软雅黑" w:eastAsia="宋体" w:cs="微软雅黑"/>
          <w:b/>
          <w:sz w:val="24"/>
          <w:szCs w:val="24"/>
          <w:lang w:val="en-US"/>
        </w:rPr>
        <w:t>仪器界面</w:t>
      </w:r>
      <w:bookmarkEnd w:id="41"/>
      <w:bookmarkEnd w:id="42"/>
    </w:p>
    <w:p>
      <w:pPr>
        <w:spacing w:line="328" w:lineRule="auto"/>
        <w:jc w:val="center"/>
        <w:rPr>
          <w:sz w:val="24"/>
          <w:lang w:val="en-US"/>
        </w:rPr>
      </w:pPr>
      <w:r>
        <w:rPr>
          <w:rFonts w:hint="eastAsia"/>
          <w:sz w:val="24"/>
          <w:lang w:val="en-US" w:bidi="ar-SA"/>
        </w:rPr>
        <w:drawing>
          <wp:inline distT="0" distB="0" distL="114300" distR="114300">
            <wp:extent cx="5711825" cy="4855210"/>
            <wp:effectExtent l="0" t="0" r="3175" b="2540"/>
            <wp:docPr id="1" name="图片 5" descr="C:/Users/龚/Desktop/面板图/面板图/3018D仪器接口图-红.jpg3018D仪器接口图-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龚/Desktop/面板图/面板图/3018D仪器接口图-红.jpg3018D仪器接口图-红"/>
                    <pic:cNvPicPr>
                      <a:picLocks noChangeAspect="1"/>
                    </pic:cNvPicPr>
                  </pic:nvPicPr>
                  <pic:blipFill>
                    <a:blip r:embed="rId10"/>
                    <a:srcRect t="6" b="6"/>
                    <a:stretch>
                      <a:fillRect/>
                    </a:stretch>
                  </pic:blipFill>
                  <pic:spPr>
                    <a:xfrm>
                      <a:off x="0" y="0"/>
                      <a:ext cx="5711825" cy="4855210"/>
                    </a:xfrm>
                    <a:prstGeom prst="rect">
                      <a:avLst/>
                    </a:prstGeom>
                    <a:noFill/>
                    <a:ln>
                      <a:noFill/>
                    </a:ln>
                  </pic:spPr>
                </pic:pic>
              </a:graphicData>
            </a:graphic>
          </wp:inline>
        </w:drawing>
      </w:r>
    </w:p>
    <w:p>
      <w:pPr>
        <w:spacing w:line="328" w:lineRule="auto"/>
        <w:jc w:val="both"/>
        <w:rPr>
          <w:sz w:val="24"/>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372"/>
        <w:gridCol w:w="1078"/>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0"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bookmarkStart w:id="43" w:name="_Toc136"/>
            <w:bookmarkStart w:id="44" w:name="_Toc23515"/>
            <w:r>
              <w:rPr>
                <w:rFonts w:hint="eastAsia" w:eastAsia="宋体"/>
                <w:b/>
                <w:bCs/>
                <w:color w:val="000000"/>
                <w:sz w:val="24"/>
                <w:lang w:val="en-US"/>
              </w:rPr>
              <w:t>序号</w:t>
            </w:r>
          </w:p>
        </w:tc>
        <w:tc>
          <w:tcPr>
            <w:tcW w:w="337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c>
          <w:tcPr>
            <w:tcW w:w="107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序号</w:t>
            </w:r>
          </w:p>
        </w:tc>
        <w:tc>
          <w:tcPr>
            <w:tcW w:w="3534"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72"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color w:val="000000"/>
                <w:sz w:val="24"/>
                <w:lang w:val="en-US"/>
              </w:rPr>
              <w:t>镀铬把手</w:t>
            </w:r>
          </w:p>
        </w:tc>
        <w:tc>
          <w:tcPr>
            <w:tcW w:w="1078"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534"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外部通讯扩展界面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7英寸触摸式液晶屏</w:t>
            </w:r>
          </w:p>
        </w:tc>
        <w:tc>
          <w:tcPr>
            <w:tcW w:w="1078"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USB数据界面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交流输入界面+设备电源开关</w:t>
            </w:r>
          </w:p>
        </w:tc>
        <w:tc>
          <w:tcPr>
            <w:tcW w:w="1078"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 xml:space="preserve">电池正极接入口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72"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 xml:space="preserve">电池负极接入口 </w:t>
            </w:r>
          </w:p>
        </w:tc>
        <w:tc>
          <w:tcPr>
            <w:tcW w:w="1078"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,8)</w:instrText>
            </w:r>
            <w:r>
              <w:rPr>
                <w:rFonts w:hint="eastAsia"/>
                <w:b/>
                <w:bCs/>
                <w:color w:val="000000"/>
                <w:sz w:val="24"/>
                <w:lang w:val="en-US"/>
              </w:rPr>
              <w:fldChar w:fldCharType="end"/>
            </w:r>
          </w:p>
        </w:tc>
        <w:tc>
          <w:tcPr>
            <w:tcW w:w="3534"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移动万向轮</w:t>
            </w:r>
          </w:p>
        </w:tc>
      </w:tr>
    </w:tbl>
    <w:p>
      <w:pPr>
        <w:spacing w:line="360" w:lineRule="auto"/>
        <w:ind w:firstLine="480" w:firstLineChars="200"/>
        <w:jc w:val="center"/>
        <w:rPr>
          <w:rFonts w:ascii="微软雅黑" w:hAnsi="微软雅黑" w:eastAsia="微软雅黑" w:cs="微软雅黑"/>
          <w:b/>
          <w:sz w:val="24"/>
          <w:szCs w:val="24"/>
          <w:vertAlign w:val="subscript"/>
          <w:lang w:val="en-US"/>
        </w:rPr>
      </w:pPr>
      <w:r>
        <w:rPr>
          <w:rFonts w:hint="eastAsia" w:ascii="微软雅黑" w:hAnsi="微软雅黑" w:eastAsia="微软雅黑" w:cs="微软雅黑"/>
          <w:b/>
          <w:sz w:val="24"/>
          <w:szCs w:val="24"/>
          <w:lang w:val="en-US"/>
        </w:rPr>
        <w:br w:type="page"/>
      </w:r>
      <w:bookmarkEnd w:id="43"/>
      <w:bookmarkEnd w:id="44"/>
    </w:p>
    <w:p>
      <w:pPr>
        <w:spacing w:line="360" w:lineRule="auto"/>
        <w:outlineLvl w:val="0"/>
        <w:rPr>
          <w:rFonts w:ascii="微软雅黑" w:hAnsi="微软雅黑" w:eastAsia="微软雅黑" w:cs="微软雅黑"/>
          <w:b/>
          <w:sz w:val="32"/>
          <w:szCs w:val="28"/>
          <w:lang w:val="en-US"/>
        </w:rPr>
      </w:pPr>
      <w:bookmarkStart w:id="45" w:name="_Toc16847"/>
      <w:bookmarkStart w:id="46" w:name="_Toc13035"/>
      <w:bookmarkStart w:id="47" w:name="_Toc17046"/>
      <w:bookmarkStart w:id="48" w:name="_Toc29392"/>
      <w:bookmarkStart w:id="49" w:name="_Toc8931"/>
      <w:bookmarkStart w:id="50" w:name="_Toc22454"/>
      <w:r>
        <w:rPr>
          <w:rFonts w:hint="eastAsia" w:ascii="微软雅黑" w:hAnsi="微软雅黑" w:eastAsia="宋体" w:cs="微软雅黑"/>
          <w:b/>
          <w:sz w:val="32"/>
          <w:szCs w:val="28"/>
          <w:lang w:val="en-US"/>
        </w:rPr>
        <w:t>四、产品操作</w:t>
      </w:r>
      <w:bookmarkEnd w:id="45"/>
      <w:bookmarkEnd w:id="46"/>
      <w:bookmarkEnd w:id="47"/>
      <w:bookmarkEnd w:id="48"/>
      <w:bookmarkEnd w:id="49"/>
      <w:bookmarkEnd w:id="50"/>
    </w:p>
    <w:p>
      <w:pPr>
        <w:spacing w:line="360" w:lineRule="auto"/>
        <w:outlineLvl w:val="1"/>
        <w:rPr>
          <w:rFonts w:ascii="微软雅黑" w:hAnsi="微软雅黑" w:eastAsia="微软雅黑" w:cs="微软雅黑"/>
          <w:b/>
          <w:sz w:val="28"/>
          <w:szCs w:val="28"/>
          <w:lang w:val="en-US"/>
        </w:rPr>
      </w:pPr>
      <w:bookmarkStart w:id="51" w:name="_Toc6529"/>
      <w:bookmarkStart w:id="52" w:name="_Toc7725"/>
      <w:bookmarkStart w:id="53" w:name="_Toc16168"/>
      <w:bookmarkStart w:id="54" w:name="_Toc32264"/>
      <w:r>
        <w:rPr>
          <w:rFonts w:hint="eastAsia" w:ascii="微软雅黑" w:hAnsi="微软雅黑" w:eastAsia="宋体" w:cs="微软雅黑"/>
          <w:b/>
          <w:sz w:val="28"/>
          <w:szCs w:val="28"/>
          <w:lang w:val="en-US"/>
        </w:rPr>
        <w:t>4.1 产品使用前注意事项</w:t>
      </w:r>
      <w:bookmarkEnd w:id="51"/>
      <w:bookmarkEnd w:id="52"/>
      <w:bookmarkEnd w:id="53"/>
      <w:bookmarkEnd w:id="54"/>
    </w:p>
    <w:p>
      <w:pPr>
        <w:numPr>
          <w:ilvl w:val="0"/>
          <w:numId w:val="2"/>
        </w:numPr>
        <w:spacing w:line="360" w:lineRule="auto"/>
        <w:jc w:val="both"/>
        <w:rPr>
          <w:sz w:val="28"/>
          <w:szCs w:val="28"/>
          <w:lang w:val="en-US"/>
        </w:rPr>
      </w:pPr>
      <w:r>
        <w:rPr>
          <w:rFonts w:hint="eastAsia" w:eastAsia="宋体"/>
          <w:sz w:val="28"/>
          <w:szCs w:val="28"/>
          <w:lang w:val="en-US"/>
        </w:rPr>
        <w:t>设备的控制系统使用交流供电，工作中需要保持交流的不间断供电。</w:t>
      </w:r>
    </w:p>
    <w:p>
      <w:pPr>
        <w:numPr>
          <w:ilvl w:val="0"/>
          <w:numId w:val="2"/>
        </w:numPr>
        <w:spacing w:line="360" w:lineRule="auto"/>
        <w:jc w:val="both"/>
        <w:rPr>
          <w:sz w:val="28"/>
          <w:szCs w:val="28"/>
          <w:lang w:val="en-US"/>
        </w:rPr>
      </w:pPr>
      <w:r>
        <w:rPr>
          <w:rFonts w:hint="eastAsia" w:eastAsia="宋体"/>
          <w:sz w:val="28"/>
          <w:szCs w:val="28"/>
          <w:lang w:val="en-US"/>
        </w:rPr>
        <w:t>设备工作时需保证良好通风，进风口及出风口1.5米范围内不可有遮挡。</w:t>
      </w:r>
    </w:p>
    <w:p>
      <w:pPr>
        <w:numPr>
          <w:ilvl w:val="0"/>
          <w:numId w:val="2"/>
        </w:numPr>
        <w:spacing w:line="360" w:lineRule="auto"/>
        <w:jc w:val="both"/>
        <w:rPr>
          <w:sz w:val="28"/>
          <w:szCs w:val="28"/>
          <w:lang w:val="en-US"/>
        </w:rPr>
      </w:pPr>
      <w:r>
        <w:rPr>
          <w:rFonts w:hint="eastAsia" w:eastAsia="宋体"/>
          <w:sz w:val="28"/>
          <w:szCs w:val="28"/>
          <w:lang w:val="en-US"/>
        </w:rPr>
        <w:t>设备应在室内使用，保持设备干燥、无腐蚀、无结露、通风良好。</w:t>
      </w:r>
    </w:p>
    <w:p>
      <w:pPr>
        <w:outlineLvl w:val="1"/>
        <w:rPr>
          <w:rFonts w:ascii="微软雅黑" w:hAnsi="微软雅黑" w:eastAsia="微软雅黑" w:cs="微软雅黑"/>
          <w:b/>
          <w:sz w:val="28"/>
          <w:szCs w:val="28"/>
          <w:lang w:val="en-US"/>
        </w:rPr>
      </w:pPr>
      <w:bookmarkStart w:id="55" w:name="_Toc15788"/>
      <w:bookmarkStart w:id="56" w:name="_Toc30810"/>
      <w:bookmarkStart w:id="57" w:name="_Toc27563"/>
      <w:bookmarkStart w:id="58" w:name="_Toc20658"/>
      <w:r>
        <w:rPr>
          <w:rFonts w:hint="eastAsia" w:ascii="微软雅黑" w:hAnsi="微软雅黑" w:eastAsia="宋体" w:cs="微软雅黑"/>
          <w:b/>
          <w:sz w:val="28"/>
          <w:szCs w:val="28"/>
          <w:lang w:val="en-US"/>
        </w:rPr>
        <w:t>4.2 产品接线</w:t>
      </w:r>
      <w:bookmarkEnd w:id="55"/>
      <w:bookmarkEnd w:id="56"/>
      <w:bookmarkEnd w:id="57"/>
      <w:bookmarkEnd w:id="58"/>
    </w:p>
    <w:p>
      <w:pPr>
        <w:spacing w:line="360" w:lineRule="auto"/>
        <w:ind w:firstLine="241" w:firstLineChars="100"/>
        <w:outlineLvl w:val="2"/>
        <w:rPr>
          <w:sz w:val="28"/>
          <w:szCs w:val="28"/>
        </w:rPr>
      </w:pPr>
      <w:bookmarkStart w:id="59" w:name="_Toc14932"/>
      <w:bookmarkStart w:id="60" w:name="_Toc3107"/>
      <w:bookmarkStart w:id="61" w:name="_Toc29546"/>
      <w:r>
        <w:rPr>
          <w:rFonts w:hint="eastAsia" w:ascii="微软雅黑" w:hAnsi="微软雅黑" w:eastAsia="宋体" w:cs="微软雅黑"/>
          <w:b/>
          <w:sz w:val="24"/>
          <w:szCs w:val="24"/>
          <w:lang w:val="en-US"/>
        </w:rPr>
        <w:t>4.2.1 接线图示</w:t>
      </w:r>
      <w:bookmarkEnd w:id="59"/>
      <w:bookmarkEnd w:id="60"/>
      <w:bookmarkEnd w:id="61"/>
      <w:r>
        <w:rPr>
          <w:rFonts w:hint="eastAsia" w:eastAsia="宋体"/>
          <w:sz w:val="28"/>
          <w:szCs w:val="28"/>
        </w:rPr>
        <w:t xml:space="preserve">                  </w:t>
      </w:r>
      <w:bookmarkStart w:id="62" w:name="_Toc14150"/>
      <w:bookmarkStart w:id="63" w:name="_Toc9756"/>
      <w:r>
        <w:rPr>
          <w:rFonts w:hint="eastAsia" w:eastAsia="宋体"/>
          <w:sz w:val="28"/>
          <w:szCs w:val="28"/>
        </w:rPr>
        <w:t xml:space="preserve">                 </w:t>
      </w:r>
    </w:p>
    <w:p>
      <w:pPr>
        <w:spacing w:line="360" w:lineRule="auto"/>
        <w:ind w:left="420"/>
        <w:jc w:val="both"/>
        <w:rPr>
          <w:sz w:val="28"/>
          <w:szCs w:val="28"/>
          <w:lang w:val="en-US"/>
        </w:rPr>
      </w:pPr>
      <w:r>
        <w:rPr>
          <w:sz w:val="28"/>
          <w:szCs w:val="28"/>
        </w:rPr>
        <mc:AlternateContent>
          <mc:Choice Requires="wpg">
            <w:drawing>
              <wp:anchor distT="0" distB="0" distL="114300" distR="114300" simplePos="0" relativeHeight="251660288" behindDoc="0" locked="0" layoutInCell="1" allowOverlap="1">
                <wp:simplePos x="0" y="0"/>
                <wp:positionH relativeFrom="column">
                  <wp:posOffset>720090</wp:posOffset>
                </wp:positionH>
                <wp:positionV relativeFrom="paragraph">
                  <wp:posOffset>1534160</wp:posOffset>
                </wp:positionV>
                <wp:extent cx="2540" cy="1270"/>
                <wp:effectExtent l="27305" t="28575" r="46355" b="46355"/>
                <wp:wrapNone/>
                <wp:docPr id="21" name="组合 21"/>
                <wp:cNvGraphicFramePr/>
                <a:graphic xmlns:a="http://schemas.openxmlformats.org/drawingml/2006/main">
                  <a:graphicData uri="http://schemas.microsoft.com/office/word/2010/wordprocessingGroup">
                    <wpg:wgp>
                      <wpg:cNvGrpSpPr/>
                      <wpg:grpSpPr>
                        <a:xfrm>
                          <a:off x="0" y="0"/>
                          <a:ext cx="2597" cy="1270"/>
                          <a:chOff x="7074" y="195066"/>
                          <a:chExt cx="2597" cy="1270"/>
                        </a:xfrm>
                        <a:effectLst/>
                      </wpg:grpSpPr>
                      <pic:pic xmlns:pic="http://schemas.openxmlformats.org/drawingml/2006/picture">
                        <pic:nvPicPr>
                          <pic:cNvPr id="22" name="1080" descr="32303230323037303b32303230393735333bb5e7d4b4b2e5cfdfcdb7"/>
                          <pic:cNvPicPr>
                            <a:picLocks noChangeAspect="1"/>
                          </pic:cNvPicPr>
                        </pic:nvPicPr>
                        <pic:blipFill>
                          <a:blip r:embed="rId11"/>
                          <a:stretch>
                            <a:fillRect/>
                          </a:stretch>
                        </pic:blipFill>
                        <pic:spPr>
                          <a:xfrm>
                            <a:off x="7074" y="195066"/>
                            <a:ext cx="979" cy="1270"/>
                          </a:xfrm>
                          <a:prstGeom prst="rect">
                            <a:avLst/>
                          </a:prstGeom>
                          <a:noFill/>
                          <a:ln>
                            <a:noFill/>
                          </a:ln>
                          <a:effectLst/>
                        </pic:spPr>
                      </pic:pic>
                      <wps:wsp>
                        <wps:cNvPr id="27" name="1081"/>
                        <wps:cNvCnPr/>
                        <wps:spPr>
                          <a:xfrm rot="-10800000">
                            <a:off x="7893" y="195539"/>
                            <a:ext cx="1778" cy="364"/>
                          </a:xfrm>
                          <a:prstGeom prst="bentConnector3">
                            <a:avLst>
                              <a:gd name="adj1" fmla="val 49944"/>
                            </a:avLst>
                          </a:prstGeom>
                          <a:ln w="58420" cap="flat" cmpd="sng">
                            <a:solidFill>
                              <a:srgbClr val="000000"/>
                            </a:solidFill>
                            <a:prstDash val="solid"/>
                            <a:miter/>
                            <a:headEnd type="none" w="med" len="med"/>
                            <a:tailEnd type="none" w="med" len="med"/>
                          </a:ln>
                          <a:effectLst/>
                        </wps:spPr>
                        <wps:bodyPr/>
                      </wps:wsp>
                    </wpg:wgp>
                  </a:graphicData>
                </a:graphic>
              </wp:anchor>
            </w:drawing>
          </mc:Choice>
          <mc:Fallback>
            <w:pict>
              <v:group id="_x0000_s1026" o:spid="_x0000_s1026" o:spt="203" style="position:absolute;left:0pt;margin-left:56.7pt;margin-top:120.8pt;height:0.1pt;width:0.2pt;z-index:251660288;mso-width-relative:page;mso-height-relative:page;" coordorigin="7074,195066" coordsize="2597,1270" o:gfxdata="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">
                <o:lock v:ext="edit" aspectratio="f"/>
                <v:shape id="1080" o:spid="_x0000_s1026" o:spt="75" alt="32303230323037303b32303230393735333bb5e7d4b4b2e5cfdfcdb7" type="#_x0000_t75" style="position:absolute;left:7074;top:195066;height:1270;width:979;" filled="f" o:preferrelative="t" stroked="f" coordsize="21600,21600" o:gfxdata="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zC7G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1081" o:spid="_x0000_s1026" o:spt="34" type="#_x0000_t34" style="position:absolute;left:7893;top:195539;height:364;width:1778;rotation:11796480f;" filled="f" stroked="t" coordsize="21600,21600" o:gfxdata="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7IP7sAAADb&#10;AAAADwAAAAAAAAABACAAAAAiAAAAZHJzL2Rvd25yZXYueG1sUEsBAhQAFAAAAAgAh07iQDMvBZ47&#10;AAAAOQAAABAAAAAAAAAAAQAgAAAACgEAAGRycy9zaGFwZXhtbC54bWxQSwUGAAAAAAYABgBbAQAA&#10;tAMAAAAA&#10;" adj="10788">
                  <v:fill on="f" focussize="0,0"/>
                  <v:stroke weight="4.6pt" color="#000000" joinstyle="miter"/>
                  <v:imagedata o:title=""/>
                  <o:lock v:ext="edit" aspectratio="f"/>
                </v:shape>
              </v:group>
            </w:pict>
          </mc:Fallback>
        </mc:AlternateContent>
      </w:r>
      <w:r>
        <w:rPr>
          <w:sz w:val="28"/>
          <w:szCs w:val="28"/>
        </w:rPr>
        <w:drawing>
          <wp:inline distT="0" distB="0" distL="114300" distR="114300">
            <wp:extent cx="5553710" cy="2523490"/>
            <wp:effectExtent l="0" t="0" r="8890" b="10160"/>
            <wp:docPr id="2" name="图片 2" descr="C:/Users/龚/Desktop/面板图/2024面板图/3018D接线图.png3018D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龚/Desktop/面板图/2024面板图/3018D接线图.png3018D接线图"/>
                    <pic:cNvPicPr>
                      <a:picLocks noChangeAspect="1"/>
                    </pic:cNvPicPr>
                  </pic:nvPicPr>
                  <pic:blipFill>
                    <a:blip r:embed="rId12"/>
                    <a:srcRect l="38" r="38"/>
                    <a:stretch>
                      <a:fillRect/>
                    </a:stretch>
                  </pic:blipFill>
                  <pic:spPr>
                    <a:xfrm>
                      <a:off x="0" y="0"/>
                      <a:ext cx="5553710" cy="2523490"/>
                    </a:xfrm>
                    <a:prstGeom prst="rect">
                      <a:avLst/>
                    </a:prstGeom>
                  </pic:spPr>
                </pic:pic>
              </a:graphicData>
            </a:graphic>
          </wp:inline>
        </w:drawing>
      </w:r>
    </w:p>
    <w:p>
      <w:pPr>
        <w:spacing w:line="360" w:lineRule="auto"/>
        <w:ind w:firstLine="241" w:firstLineChars="100"/>
        <w:outlineLvl w:val="2"/>
        <w:rPr>
          <w:rFonts w:ascii="微软雅黑" w:hAnsi="微软雅黑" w:eastAsia="微软雅黑" w:cs="微软雅黑"/>
          <w:b/>
          <w:sz w:val="24"/>
          <w:szCs w:val="24"/>
          <w:lang w:val="en-US"/>
        </w:rPr>
      </w:pPr>
      <w:bookmarkStart w:id="64" w:name="_Toc3752"/>
      <w:r>
        <w:rPr>
          <w:rFonts w:hint="eastAsia" w:ascii="微软雅黑" w:hAnsi="微软雅黑" w:eastAsia="宋体" w:cs="微软雅黑"/>
          <w:b/>
          <w:sz w:val="24"/>
          <w:szCs w:val="24"/>
          <w:lang w:val="en-US"/>
        </w:rPr>
        <w:t>4.2.2 设备连接</w:t>
      </w:r>
      <w:bookmarkEnd w:id="62"/>
      <w:bookmarkEnd w:id="63"/>
      <w:bookmarkEnd w:id="64"/>
    </w:p>
    <w:p>
      <w:pPr>
        <w:spacing w:line="360" w:lineRule="auto"/>
        <w:ind w:firstLine="480" w:firstLineChars="200"/>
        <w:jc w:val="both"/>
        <w:rPr>
          <w:rFonts w:hint="default" w:ascii="微软雅黑" w:hAnsi="微软雅黑" w:eastAsia="微软雅黑" w:cs="微软雅黑"/>
          <w:b/>
          <w:color w:val="auto"/>
          <w:sz w:val="28"/>
          <w:szCs w:val="28"/>
          <w:highlight w:val="none"/>
          <w:lang w:val="en-US"/>
        </w:rPr>
      </w:pPr>
      <w:bookmarkStart w:id="65" w:name="_Toc7293"/>
      <w:r>
        <w:rPr>
          <w:rFonts w:hint="eastAsia" w:ascii="微软雅黑" w:hAnsi="微软雅黑" w:eastAsia="微软雅黑" w:cs="微软雅黑"/>
          <w:b/>
          <w:color w:val="auto"/>
          <w:sz w:val="24"/>
          <w:szCs w:val="24"/>
          <w:highlight w:val="none"/>
          <w:lang w:val="en-US" w:eastAsia="zh-CN"/>
        </w:rPr>
        <w:drawing>
          <wp:anchor distT="0" distB="0" distL="114300" distR="114300" simplePos="0" relativeHeight="251665408" behindDoc="0" locked="0" layoutInCell="1" allowOverlap="1">
            <wp:simplePos x="0" y="0"/>
            <wp:positionH relativeFrom="column">
              <wp:posOffset>1743075</wp:posOffset>
            </wp:positionH>
            <wp:positionV relativeFrom="paragraph">
              <wp:posOffset>550545</wp:posOffset>
            </wp:positionV>
            <wp:extent cx="3985260" cy="2825750"/>
            <wp:effectExtent l="0" t="0" r="15240" b="12700"/>
            <wp:wrapNone/>
            <wp:docPr id="42" name="图片 42" descr="C:/Users/龚/Desktop/面板图/2024面板图/接头内部卡销示意图2.png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龚/Desktop/面板图/2024面板图/接头内部卡销示意图2.png接头内部卡销示意图2"/>
                    <pic:cNvPicPr>
                      <a:picLocks noChangeAspect="1"/>
                    </pic:cNvPicPr>
                  </pic:nvPicPr>
                  <pic:blipFill>
                    <a:blip r:embed="rId13"/>
                    <a:srcRect t="327" b="327"/>
                    <a:stretch>
                      <a:fillRect/>
                    </a:stretch>
                  </pic:blipFill>
                  <pic:spPr>
                    <a:xfrm>
                      <a:off x="0" y="0"/>
                      <a:ext cx="3985260" cy="2825750"/>
                    </a:xfrm>
                    <a:prstGeom prst="rect">
                      <a:avLst/>
                    </a:prstGeom>
                  </pic:spPr>
                </pic:pic>
              </a:graphicData>
            </a:graphic>
          </wp:anchor>
        </w:drawing>
      </w:r>
      <w:r>
        <w:rPr>
          <w:rFonts w:hint="eastAsia" w:ascii="微软雅黑" w:hAnsi="微软雅黑" w:eastAsia="微软雅黑" w:cs="微软雅黑"/>
          <w:b/>
          <w:color w:val="auto"/>
          <w:sz w:val="24"/>
          <w:szCs w:val="24"/>
          <w:highlight w:val="none"/>
          <w:lang w:val="en-US"/>
        </w:rPr>
        <w:drawing>
          <wp:anchor distT="0" distB="0" distL="114300" distR="114300" simplePos="0" relativeHeight="251664384" behindDoc="0" locked="0" layoutInCell="1" allowOverlap="1">
            <wp:simplePos x="0" y="0"/>
            <wp:positionH relativeFrom="column">
              <wp:posOffset>28575</wp:posOffset>
            </wp:positionH>
            <wp:positionV relativeFrom="paragraph">
              <wp:posOffset>549275</wp:posOffset>
            </wp:positionV>
            <wp:extent cx="1760220" cy="2844800"/>
            <wp:effectExtent l="0" t="0" r="11430" b="12700"/>
            <wp:wrapNone/>
            <wp:docPr id="10" name="图片 10"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接头内部卡销示意图1"/>
                    <pic:cNvPicPr>
                      <a:picLocks noChangeAspect="1"/>
                    </pic:cNvPicPr>
                  </pic:nvPicPr>
                  <pic:blipFill>
                    <a:blip r:embed="rId14"/>
                    <a:stretch>
                      <a:fillRect/>
                    </a:stretch>
                  </pic:blipFill>
                  <pic:spPr>
                    <a:xfrm>
                      <a:off x="0" y="0"/>
                      <a:ext cx="1760220" cy="2844800"/>
                    </a:xfrm>
                    <a:prstGeom prst="rect">
                      <a:avLst/>
                    </a:prstGeom>
                  </pic:spPr>
                </pic:pic>
              </a:graphicData>
            </a:graphic>
          </wp:anchor>
        </w:drawing>
      </w: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p>
    <w:p>
      <w:pPr>
        <w:spacing w:line="360" w:lineRule="auto"/>
        <w:ind w:firstLine="240" w:firstLineChars="100"/>
        <w:outlineLvl w:val="9"/>
        <w:rPr>
          <w:rFonts w:hint="eastAsia" w:ascii="微软雅黑" w:hAnsi="微软雅黑" w:eastAsia="微软雅黑" w:cs="微软雅黑"/>
          <w:b/>
          <w:sz w:val="24"/>
          <w:szCs w:val="24"/>
          <w:lang w:val="en-US"/>
        </w:rPr>
      </w:pPr>
      <w:bookmarkStart w:id="66" w:name="_Toc6542"/>
      <w:r>
        <w:rPr>
          <w:rFonts w:hint="eastAsia" w:ascii="微软雅黑" w:hAnsi="微软雅黑" w:eastAsia="微软雅黑" w:cs="微软雅黑"/>
          <w:b/>
          <w:sz w:val="24"/>
          <w:szCs w:val="24"/>
          <w:lang w:val="en-US"/>
        </w:rPr>
        <w:drawing>
          <wp:inline distT="0" distB="0" distL="114300" distR="114300">
            <wp:extent cx="5605145" cy="2414270"/>
            <wp:effectExtent l="0" t="0" r="14605" b="5080"/>
            <wp:docPr id="4" name="图片 4" descr="接头内部卡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头内部卡销示意图"/>
                    <pic:cNvPicPr>
                      <a:picLocks noChangeAspect="1"/>
                    </pic:cNvPicPr>
                  </pic:nvPicPr>
                  <pic:blipFill>
                    <a:blip r:embed="rId15"/>
                    <a:stretch>
                      <a:fillRect/>
                    </a:stretch>
                  </pic:blipFill>
                  <pic:spPr>
                    <a:xfrm>
                      <a:off x="0" y="0"/>
                      <a:ext cx="5605145" cy="2414270"/>
                    </a:xfrm>
                    <a:prstGeom prst="rect">
                      <a:avLst/>
                    </a:prstGeom>
                  </pic:spPr>
                </pic:pic>
              </a:graphicData>
            </a:graphic>
          </wp:inline>
        </w:drawing>
      </w:r>
      <w:r>
        <w:rPr>
          <w:rFonts w:hint="eastAsia" w:ascii="微软雅黑" w:hAnsi="微软雅黑" w:eastAsia="微软雅黑" w:cs="微软雅黑"/>
          <w:b/>
          <w:sz w:val="24"/>
          <w:szCs w:val="24"/>
          <w:lang w:val="en-US"/>
        </w:rPr>
        <w:br w:type="page"/>
      </w:r>
      <w:bookmarkStart w:id="67" w:name="_Toc32579"/>
      <w:bookmarkStart w:id="68" w:name="_Toc8290"/>
      <w:bookmarkStart w:id="69" w:name="_Toc6563"/>
    </w:p>
    <w:p>
      <w:pPr>
        <w:spacing w:line="360" w:lineRule="auto"/>
        <w:ind w:firstLine="241" w:firstLineChars="100"/>
        <w:outlineLvl w:val="2"/>
        <w:rPr>
          <w:rFonts w:ascii="微软雅黑" w:hAnsi="微软雅黑" w:eastAsia="微软雅黑" w:cs="微软雅黑"/>
          <w:b/>
          <w:sz w:val="24"/>
          <w:szCs w:val="24"/>
          <w:lang w:val="en-US"/>
        </w:rPr>
      </w:pPr>
      <w:r>
        <w:rPr>
          <w:rFonts w:hint="eastAsia" w:ascii="微软雅黑" w:hAnsi="微软雅黑" w:eastAsia="宋体" w:cs="微软雅黑"/>
          <w:b/>
          <w:sz w:val="24"/>
          <w:szCs w:val="24"/>
          <w:lang w:val="en-US"/>
        </w:rPr>
        <w:t>4.2.3 单体模块连接步骤</w:t>
      </w:r>
      <w:r>
        <w:rPr>
          <w:rFonts w:hint="eastAsia" w:ascii="微软雅黑" w:hAnsi="微软雅黑" w:eastAsia="宋体" w:cs="微软雅黑"/>
          <w:b/>
          <w:sz w:val="24"/>
          <w:szCs w:val="24"/>
          <w:lang w:val="en-US" w:eastAsia="zh-CN"/>
        </w:rPr>
        <w:t>（需选配单体采集器）</w:t>
      </w:r>
      <w:bookmarkEnd w:id="66"/>
      <w:bookmarkEnd w:id="67"/>
      <w:bookmarkEnd w:id="68"/>
      <w:bookmarkEnd w:id="69"/>
    </w:p>
    <w:p>
      <w:pPr>
        <w:spacing w:line="360" w:lineRule="auto"/>
        <w:rPr>
          <w:b/>
          <w:sz w:val="28"/>
          <w:szCs w:val="28"/>
        </w:rPr>
      </w:pPr>
      <w:r>
        <w:rPr>
          <w:rFonts w:hint="eastAsia" w:ascii="微软雅黑" w:hAnsi="微软雅黑" w:eastAsia="微软雅黑" w:cs="微软雅黑"/>
          <w:b/>
          <w:sz w:val="24"/>
        </w:rPr>
        <w:tab/>
      </w:r>
      <w:r>
        <w:rPr>
          <w:rFonts w:hint="eastAsia" w:ascii="微软雅黑" w:hAnsi="微软雅黑" w:eastAsia="宋体" w:cs="微软雅黑"/>
          <w:b/>
          <w:sz w:val="24"/>
        </w:rPr>
        <w:t xml:space="preserve">  </w:t>
      </w:r>
      <w:r>
        <w:rPr>
          <w:rFonts w:hint="eastAsia" w:eastAsia="宋体"/>
          <w:b/>
          <w:sz w:val="28"/>
          <w:szCs w:val="28"/>
        </w:rPr>
        <w:t xml:space="preserve"> 第一步：确定整个电池组需要使用单体模块数量。</w:t>
      </w:r>
    </w:p>
    <w:p>
      <w:pPr>
        <w:numPr>
          <w:ilvl w:val="0"/>
          <w:numId w:val="3"/>
        </w:numPr>
        <w:spacing w:line="360" w:lineRule="auto"/>
        <w:ind w:left="1300" w:leftChars="0" w:firstLineChars="0"/>
        <w:rPr>
          <w:sz w:val="28"/>
          <w:szCs w:val="28"/>
        </w:rPr>
      </w:pPr>
      <w:r>
        <w:rPr>
          <w:rFonts w:hint="eastAsia" w:eastAsia="宋体"/>
          <w:sz w:val="28"/>
          <w:szCs w:val="28"/>
        </w:rPr>
        <w:t>模块数量=整个电池组节数</w:t>
      </w:r>
      <w:r>
        <w:rPr>
          <w:rFonts w:hint="eastAsia" w:eastAsia="宋体"/>
          <w:color w:val="000000"/>
          <w:sz w:val="28"/>
          <w:szCs w:val="28"/>
        </w:rPr>
        <w:t>除以一个单体模块所能监测节数，未整除的，模块数量需要加1。</w:t>
      </w:r>
    </w:p>
    <w:p>
      <w:pPr>
        <w:numPr>
          <w:ilvl w:val="0"/>
          <w:numId w:val="3"/>
        </w:numPr>
        <w:spacing w:line="360" w:lineRule="auto"/>
        <w:ind w:left="1300" w:leftChars="0" w:firstLineChars="0"/>
        <w:rPr>
          <w:sz w:val="28"/>
          <w:szCs w:val="28"/>
        </w:rPr>
      </w:pPr>
      <w:r>
        <w:rPr>
          <w:rFonts w:hint="eastAsia" w:eastAsia="宋体"/>
          <w:color w:val="000000"/>
          <w:sz w:val="28"/>
          <w:szCs w:val="28"/>
        </w:rPr>
        <w:t>举例：如电池组电池节数110节，配置的单体模块单个能监测</w:t>
      </w:r>
      <w:r>
        <w:rPr>
          <w:rFonts w:hint="eastAsia" w:eastAsia="宋体"/>
          <w:color w:val="000000"/>
          <w:sz w:val="28"/>
          <w:szCs w:val="28"/>
          <w:lang w:val="en-US"/>
        </w:rPr>
        <w:t>6</w:t>
      </w:r>
      <w:r>
        <w:rPr>
          <w:rFonts w:hint="eastAsia" w:eastAsia="宋体"/>
          <w:color w:val="000000"/>
          <w:sz w:val="28"/>
          <w:szCs w:val="28"/>
        </w:rPr>
        <w:t>节，110÷</w:t>
      </w:r>
      <w:r>
        <w:rPr>
          <w:rFonts w:hint="eastAsia" w:eastAsia="宋体"/>
          <w:color w:val="000000"/>
          <w:sz w:val="28"/>
          <w:szCs w:val="28"/>
          <w:lang w:val="en-US"/>
        </w:rPr>
        <w:t>6</w:t>
      </w:r>
      <w:r>
        <w:rPr>
          <w:rFonts w:hint="eastAsia" w:eastAsia="宋体"/>
          <w:color w:val="000000"/>
          <w:sz w:val="28"/>
          <w:szCs w:val="28"/>
        </w:rPr>
        <w:t>=</w:t>
      </w:r>
      <w:r>
        <w:rPr>
          <w:rFonts w:hint="eastAsia" w:eastAsia="宋体"/>
          <w:color w:val="000000"/>
          <w:sz w:val="28"/>
          <w:szCs w:val="28"/>
          <w:lang w:val="en-US"/>
        </w:rPr>
        <w:t>18.33</w:t>
      </w:r>
      <w:r>
        <w:rPr>
          <w:rFonts w:hint="eastAsia" w:eastAsia="宋体"/>
          <w:color w:val="000000"/>
          <w:sz w:val="28"/>
          <w:szCs w:val="28"/>
        </w:rPr>
        <w:t>个，未整除，所以需要使用的模块数量=</w:t>
      </w:r>
      <w:r>
        <w:rPr>
          <w:rFonts w:hint="eastAsia" w:eastAsia="宋体"/>
          <w:color w:val="000000"/>
          <w:sz w:val="28"/>
          <w:szCs w:val="28"/>
          <w:lang w:val="en-US"/>
        </w:rPr>
        <w:t>19</w:t>
      </w:r>
      <w:r>
        <w:rPr>
          <w:rFonts w:hint="eastAsia" w:eastAsia="宋体"/>
          <w:color w:val="000000"/>
          <w:sz w:val="28"/>
          <w:szCs w:val="28"/>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3"/>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color w:val="000000"/>
          <w:sz w:val="28"/>
          <w:szCs w:val="28"/>
          <w:highlight w:val="none"/>
          <w:lang w:val="en-US" w:eastAsia="zh-CN"/>
        </w:rPr>
        <w:t>线</w:t>
      </w:r>
      <w:r>
        <w:rPr>
          <w:rFonts w:hint="eastAsia" w:eastAsia="宋体"/>
          <w:color w:val="000000"/>
          <w:sz w:val="28"/>
          <w:szCs w:val="28"/>
          <w:highlight w:val="none"/>
        </w:rPr>
        <w:t>连接！</w:t>
      </w:r>
    </w:p>
    <w:p>
      <w:pPr>
        <w:numPr>
          <w:ilvl w:val="0"/>
          <w:numId w:val="4"/>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rPr>
      </w:pPr>
      <w:r>
        <w:rPr>
          <w:rFonts w:hint="eastAsia"/>
          <w:sz w:val="28"/>
          <w:szCs w:val="28"/>
          <w:lang w:val="en-US" w:bidi="ar-SA"/>
        </w:rPr>
        <w:drawing>
          <wp:inline distT="0" distB="0" distL="0" distR="0">
            <wp:extent cx="3771265" cy="2400935"/>
            <wp:effectExtent l="0" t="0" r="635" b="18415"/>
            <wp:docPr id="3"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蓄电池接线图 (1)"/>
                    <pic:cNvPicPr>
                      <a:picLocks noChangeAspect="1"/>
                    </pic:cNvPicPr>
                  </pic:nvPicPr>
                  <pic:blipFill>
                    <a:blip r:embed="rId16"/>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6节及以上电池模块接线图</w:t>
      </w:r>
    </w:p>
    <w:p>
      <w:pPr>
        <w:spacing w:line="360" w:lineRule="auto"/>
        <w:ind w:left="840"/>
        <w:jc w:val="center"/>
        <w:rPr>
          <w:sz w:val="28"/>
          <w:szCs w:val="28"/>
        </w:rPr>
      </w:pPr>
    </w:p>
    <w:p>
      <w:pPr>
        <w:spacing w:line="360" w:lineRule="auto"/>
        <w:ind w:left="840"/>
        <w:jc w:val="center"/>
        <w:rPr>
          <w:sz w:val="28"/>
          <w:szCs w:val="28"/>
        </w:rPr>
      </w:pPr>
      <w:r>
        <w:rPr>
          <w:rFonts w:hint="eastAsia"/>
          <w:sz w:val="28"/>
          <w:szCs w:val="28"/>
          <w:lang w:val="en-US" w:bidi="ar-SA"/>
        </w:rPr>
        <w:drawing>
          <wp:inline distT="0" distB="0" distL="0" distR="0">
            <wp:extent cx="3169920" cy="2988310"/>
            <wp:effectExtent l="0" t="0" r="11430" b="2540"/>
            <wp:docPr id="6"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C:\Users\Administrator\Desktop\蓄电池接线图 (2).png蓄电池接线图 (2)"/>
                    <pic:cNvPicPr>
                      <a:picLocks noChangeAspect="1"/>
                    </pic:cNvPicPr>
                  </pic:nvPicPr>
                  <pic:blipFill>
                    <a:blip r:embed="rId17"/>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电池不足6节模块接线图</w:t>
      </w:r>
    </w:p>
    <w:p>
      <w:pPr>
        <w:spacing w:line="360" w:lineRule="auto"/>
        <w:ind w:left="840"/>
        <w:jc w:val="center"/>
        <w:rPr>
          <w:rFonts w:ascii="楷体" w:hAnsi="楷体" w:eastAsia="楷体" w:cs="楷体"/>
          <w:b/>
          <w:bCs/>
          <w:sz w:val="24"/>
          <w:szCs w:val="24"/>
          <w:lang w:val="en-US"/>
        </w:rPr>
      </w:pPr>
    </w:p>
    <w:p>
      <w:pPr>
        <w:spacing w:line="360" w:lineRule="auto"/>
        <w:ind w:left="840"/>
        <w:rPr>
          <w:b/>
          <w:color w:val="000000"/>
          <w:sz w:val="28"/>
          <w:szCs w:val="28"/>
        </w:rPr>
      </w:pPr>
      <w:r>
        <w:rPr>
          <w:rFonts w:hint="eastAsia" w:eastAsia="宋体"/>
          <w:b/>
          <w:color w:val="000000"/>
          <w:sz w:val="28"/>
          <w:szCs w:val="28"/>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rPr>
        <w:t xml:space="preserve">   </w:t>
      </w:r>
      <w:r>
        <w:rPr>
          <w:rFonts w:hint="eastAsia" w:eastAsia="宋体"/>
          <w:bCs/>
          <w:color w:val="000000"/>
          <w:sz w:val="28"/>
          <w:szCs w:val="28"/>
          <w:highlight w:val="none"/>
        </w:rPr>
        <w:t>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spacing w:line="360" w:lineRule="auto"/>
        <w:ind w:firstLine="280" w:firstLineChars="100"/>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70" w:name="_Toc27886"/>
      <w:bookmarkStart w:id="71" w:name="_Toc24970"/>
      <w:bookmarkStart w:id="72" w:name="_Toc4524"/>
      <w:r>
        <w:rPr>
          <w:rFonts w:hint="eastAsia" w:ascii="微软雅黑" w:hAnsi="微软雅黑" w:eastAsia="宋体" w:cs="微软雅黑"/>
          <w:b/>
          <w:sz w:val="28"/>
          <w:szCs w:val="28"/>
          <w:lang w:val="en-US"/>
        </w:rPr>
        <w:t>4.3 产品操作</w:t>
      </w:r>
      <w:bookmarkEnd w:id="65"/>
      <w:r>
        <w:rPr>
          <w:rFonts w:hint="eastAsia" w:ascii="微软雅黑" w:hAnsi="微软雅黑" w:eastAsia="宋体" w:cs="微软雅黑"/>
          <w:b/>
          <w:sz w:val="28"/>
          <w:szCs w:val="28"/>
          <w:lang w:val="en-US"/>
        </w:rPr>
        <w:t>说明</w:t>
      </w:r>
      <w:bookmarkEnd w:id="70"/>
      <w:bookmarkEnd w:id="71"/>
      <w:bookmarkEnd w:id="72"/>
      <w:bookmarkStart w:id="73" w:name="_Toc10918"/>
      <w:bookmarkStart w:id="74" w:name="_Toc7375"/>
      <w:bookmarkStart w:id="75" w:name="_Toc18464"/>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6" w:name="_Toc21572"/>
      <w:r>
        <w:rPr>
          <w:rFonts w:hint="eastAsia" w:ascii="微软雅黑" w:hAnsi="微软雅黑" w:eastAsia="宋体" w:cs="微软雅黑"/>
          <w:b/>
          <w:sz w:val="24"/>
          <w:szCs w:val="24"/>
          <w:lang w:val="en-US" w:eastAsia="zh-CN"/>
        </w:rPr>
        <w:t>4.3.1产品界面设置操作说明</w:t>
      </w:r>
      <w:bookmarkEnd w:id="76"/>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(1)</w:t>
      </w:r>
      <w:r>
        <w:rPr>
          <w:rFonts w:hint="eastAsia" w:eastAsia="宋体"/>
          <w:color w:val="000000"/>
          <w:sz w:val="28"/>
          <w:szCs w:val="28"/>
        </w:rPr>
        <w:t>测试主界面-开机直接进入放电测试主界面。</w:t>
      </w:r>
    </w:p>
    <w:p>
      <w:pPr>
        <w:spacing w:line="360" w:lineRule="auto"/>
        <w:ind w:left="420"/>
        <w:outlineLvl w:val="9"/>
        <w:rPr>
          <w:sz w:val="28"/>
          <w:szCs w:val="24"/>
          <w:lang w:val="en-US"/>
        </w:rPr>
      </w:pPr>
      <w:r>
        <w:rPr>
          <w:sz w:val="28"/>
          <w:szCs w:val="24"/>
          <w:lang w:val="en-US" w:bidi="ar-SA"/>
        </w:rPr>
        <w:drawing>
          <wp:inline distT="0" distB="0" distL="0" distR="0">
            <wp:extent cx="5720080" cy="3133725"/>
            <wp:effectExtent l="0" t="0" r="13970" b="952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noChangeArrowheads="1"/>
                    </pic:cNvPicPr>
                  </pic:nvPicPr>
                  <pic:blipFill>
                    <a:blip r:embed="rId18"/>
                    <a:srcRect/>
                    <a:stretch>
                      <a:fillRect/>
                    </a:stretch>
                  </pic:blipFill>
                  <pic:spPr>
                    <a:xfrm>
                      <a:off x="0" y="0"/>
                      <a:ext cx="5720080" cy="3134290"/>
                    </a:xfrm>
                    <a:prstGeom prst="rect">
                      <a:avLst/>
                    </a:prstGeom>
                    <a:noFill/>
                    <a:ln w="9525">
                      <a:noFill/>
                      <a:miter lim="800000"/>
                      <a:headEnd/>
                      <a:tailEnd/>
                    </a:ln>
                  </pic:spPr>
                </pic:pic>
              </a:graphicData>
            </a:graphic>
          </wp:inline>
        </w:drawing>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2</w:t>
      </w:r>
      <w:r>
        <w:rPr>
          <w:rFonts w:hint="eastAsia" w:eastAsia="宋体"/>
          <w:color w:val="000000"/>
          <w:sz w:val="28"/>
          <w:szCs w:val="28"/>
          <w:lang w:val="en-US" w:eastAsia="zh-CN"/>
        </w:rPr>
        <w:t>)</w:t>
      </w:r>
      <w:r>
        <w:rPr>
          <w:rFonts w:hint="eastAsia" w:eastAsia="宋体"/>
          <w:color w:val="000000"/>
          <w:sz w:val="28"/>
          <w:szCs w:val="28"/>
        </w:rPr>
        <w:t>在线监测功能开启主界面。</w:t>
      </w:r>
    </w:p>
    <w:p>
      <w:pPr>
        <w:spacing w:line="360" w:lineRule="auto"/>
        <w:ind w:left="420"/>
        <w:outlineLvl w:val="9"/>
        <w:rPr>
          <w:sz w:val="28"/>
          <w:szCs w:val="24"/>
          <w:lang w:val="en-US"/>
        </w:rPr>
      </w:pPr>
      <w:r>
        <w:rPr>
          <w:sz w:val="28"/>
          <w:szCs w:val="24"/>
          <w:lang w:val="en-US" w:bidi="ar-SA"/>
        </w:rPr>
        <w:drawing>
          <wp:inline distT="0" distB="0" distL="0" distR="0">
            <wp:extent cx="5720080" cy="3194050"/>
            <wp:effectExtent l="0" t="0" r="13970" b="635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19"/>
                    <a:srcRect/>
                    <a:stretch>
                      <a:fillRect/>
                    </a:stretch>
                  </pic:blipFill>
                  <pic:spPr>
                    <a:xfrm>
                      <a:off x="0" y="0"/>
                      <a:ext cx="5720080" cy="3194433"/>
                    </a:xfrm>
                    <a:prstGeom prst="rect">
                      <a:avLst/>
                    </a:prstGeom>
                    <a:noFill/>
                    <a:ln w="9525">
                      <a:noFill/>
                      <a:miter lim="800000"/>
                      <a:headEnd/>
                      <a:tailEnd/>
                    </a:ln>
                  </pic:spPr>
                </pic:pic>
              </a:graphicData>
            </a:graphic>
          </wp:inline>
        </w:drawing>
      </w:r>
    </w:p>
    <w:p>
      <w:pPr>
        <w:rPr>
          <w:rFonts w:hint="eastAsia" w:eastAsia="宋体"/>
          <w:color w:val="000000"/>
          <w:sz w:val="28"/>
          <w:szCs w:val="28"/>
          <w:lang w:val="en-US" w:eastAsia="zh-CN"/>
        </w:rPr>
      </w:pPr>
      <w:r>
        <w:rPr>
          <w:rFonts w:hint="eastAsia" w:eastAsia="宋体"/>
          <w:color w:val="000000"/>
          <w:sz w:val="28"/>
          <w:szCs w:val="28"/>
          <w:lang w:val="en-US" w:eastAsia="zh-CN"/>
        </w:rPr>
        <w:br w:type="page"/>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3</w:t>
      </w:r>
      <w:r>
        <w:rPr>
          <w:rFonts w:hint="eastAsia" w:eastAsia="宋体"/>
          <w:color w:val="000000"/>
          <w:sz w:val="28"/>
          <w:szCs w:val="28"/>
          <w:lang w:val="en-US" w:eastAsia="zh-CN"/>
        </w:rPr>
        <w:t>)</w:t>
      </w:r>
      <w:r>
        <w:rPr>
          <w:rFonts w:hint="eastAsia" w:eastAsia="宋体"/>
          <w:color w:val="000000"/>
          <w:sz w:val="28"/>
          <w:szCs w:val="28"/>
        </w:rPr>
        <w:t>开机进入放电测试主界面点击“</w:t>
      </w:r>
      <w:r>
        <w:rPr>
          <w:rFonts w:hint="eastAsia" w:eastAsia="宋体"/>
          <w:b/>
          <w:color w:val="000000"/>
          <w:sz w:val="28"/>
          <w:szCs w:val="28"/>
        </w:rPr>
        <w:t>参数设置</w:t>
      </w:r>
      <w:r>
        <w:rPr>
          <w:rFonts w:hint="eastAsia" w:eastAsia="宋体"/>
          <w:color w:val="000000"/>
          <w:sz w:val="28"/>
          <w:szCs w:val="28"/>
        </w:rPr>
        <w:t>”进入放电参数设置界面。</w:t>
      </w:r>
    </w:p>
    <w:p>
      <w:pPr>
        <w:pStyle w:val="16"/>
        <w:spacing w:line="360" w:lineRule="auto"/>
        <w:ind w:left="420" w:firstLine="0"/>
        <w:jc w:val="center"/>
        <w:outlineLvl w:val="9"/>
        <w:rPr>
          <w:sz w:val="28"/>
          <w:szCs w:val="24"/>
          <w:lang w:val="en-US"/>
        </w:rPr>
      </w:pPr>
      <w:r>
        <w:rPr>
          <w:lang w:val="en-US" w:bidi="ar-SA"/>
        </w:rPr>
        <w:drawing>
          <wp:inline distT="0" distB="0" distL="0" distR="0">
            <wp:extent cx="5050790" cy="2879725"/>
            <wp:effectExtent l="0" t="0" r="1651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srcRect/>
                    <a:stretch>
                      <a:fillRect/>
                    </a:stretch>
                  </pic:blipFill>
                  <pic:spPr>
                    <a:xfrm>
                      <a:off x="0" y="0"/>
                      <a:ext cx="5050811" cy="2879725"/>
                    </a:xfrm>
                    <a:prstGeom prst="rect">
                      <a:avLst/>
                    </a:prstGeom>
                    <a:noFill/>
                    <a:ln w="9525">
                      <a:noFill/>
                      <a:miter lim="800000"/>
                      <a:headEnd/>
                      <a:tailEnd/>
                    </a:ln>
                  </pic:spPr>
                </pic:pic>
              </a:graphicData>
            </a:graphic>
          </wp:inline>
        </w:drawing>
      </w:r>
    </w:p>
    <w:p>
      <w:pPr>
        <w:pStyle w:val="16"/>
        <w:numPr>
          <w:ilvl w:val="0"/>
          <w:numId w:val="5"/>
        </w:numPr>
        <w:spacing w:line="360" w:lineRule="auto"/>
        <w:outlineLvl w:val="9"/>
        <w:rPr>
          <w:sz w:val="28"/>
          <w:szCs w:val="24"/>
          <w:highlight w:val="none"/>
          <w:lang w:val="en-US"/>
        </w:rPr>
      </w:pPr>
      <w:r>
        <w:rPr>
          <w:rFonts w:hint="eastAsia" w:eastAsia="宋体"/>
          <w:sz w:val="28"/>
          <w:szCs w:val="24"/>
          <w:highlight w:val="none"/>
          <w:lang w:val="en-US"/>
        </w:rPr>
        <w:t>“</w:t>
      </w:r>
      <w:r>
        <w:rPr>
          <w:rFonts w:hint="eastAsia" w:eastAsia="宋体"/>
          <w:b/>
          <w:sz w:val="28"/>
          <w:szCs w:val="24"/>
          <w:highlight w:val="none"/>
          <w:lang w:val="en-US"/>
        </w:rPr>
        <w:t>电池类型</w:t>
      </w:r>
      <w:r>
        <w:rPr>
          <w:rFonts w:hint="eastAsia" w:eastAsia="宋体"/>
          <w:sz w:val="28"/>
          <w:szCs w:val="24"/>
          <w:highlight w:val="none"/>
          <w:lang w:val="en-US"/>
        </w:rPr>
        <w:t>”提供</w:t>
      </w:r>
      <w:r>
        <w:rPr>
          <w:rFonts w:hint="eastAsia"/>
          <w:sz w:val="28"/>
          <w:szCs w:val="24"/>
          <w:highlight w:val="none"/>
          <w:lang w:val="en-US" w:eastAsia="zh-CN"/>
        </w:rPr>
        <w:t>多</w:t>
      </w:r>
      <w:r>
        <w:rPr>
          <w:rFonts w:hint="eastAsia" w:eastAsia="宋体"/>
          <w:sz w:val="28"/>
          <w:szCs w:val="24"/>
          <w:highlight w:val="none"/>
          <w:lang w:val="en-US"/>
        </w:rPr>
        <w:t>种类型可以选择，铅酸、铁锂、三元锂、钛酸锂、</w:t>
      </w:r>
      <w:r>
        <w:rPr>
          <w:rFonts w:hint="eastAsia"/>
          <w:sz w:val="28"/>
          <w:szCs w:val="24"/>
          <w:highlight w:val="none"/>
          <w:lang w:val="en-US" w:eastAsia="zh-CN"/>
        </w:rPr>
        <w:t>其它</w:t>
      </w:r>
      <w:r>
        <w:rPr>
          <w:rFonts w:hint="eastAsia" w:eastAsia="宋体"/>
          <w:color w:val="000000"/>
          <w:sz w:val="28"/>
          <w:szCs w:val="28"/>
          <w:highlight w:val="none"/>
        </w:rPr>
        <w:t>，</w:t>
      </w:r>
      <w:r>
        <w:rPr>
          <w:rFonts w:hint="eastAsia"/>
          <w:color w:val="000000"/>
          <w:sz w:val="28"/>
          <w:szCs w:val="28"/>
          <w:highlight w:val="none"/>
          <w:lang w:val="en-US" w:eastAsia="zh-CN"/>
        </w:rPr>
        <w:t>用户可</w:t>
      </w:r>
      <w:r>
        <w:rPr>
          <w:rFonts w:hint="eastAsia" w:eastAsia="宋体"/>
          <w:color w:val="000000"/>
          <w:sz w:val="28"/>
          <w:szCs w:val="28"/>
          <w:highlight w:val="none"/>
        </w:rPr>
        <w:t>按实际接入电池类型选择。</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标称容量</w:t>
      </w:r>
      <w:r>
        <w:rPr>
          <w:rFonts w:hint="eastAsia" w:eastAsia="宋体"/>
          <w:sz w:val="28"/>
          <w:szCs w:val="24"/>
          <w:lang w:val="en-US"/>
        </w:rPr>
        <w:t>”点击数值处弹出键盘输入电池实际标称容量。</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标称电压</w:t>
      </w:r>
      <w:r>
        <w:rPr>
          <w:rFonts w:hint="eastAsia" w:eastAsia="宋体"/>
          <w:sz w:val="28"/>
          <w:szCs w:val="24"/>
          <w:lang w:val="en-US"/>
        </w:rPr>
        <w:t>”点击数值处弹出键盘输入电池实际标称电压。</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电池节数</w:t>
      </w:r>
      <w:r>
        <w:rPr>
          <w:rFonts w:hint="eastAsia" w:eastAsia="宋体"/>
          <w:sz w:val="28"/>
          <w:szCs w:val="24"/>
          <w:lang w:val="en-US"/>
        </w:rPr>
        <w:t>” 点击数值处弹出键盘输入电池组实际电池接入节数。    注意：此项关联主机电压表头刻度显示值及电压曲线刻度显示值，请务必以实际电池组接入电池节数填写。</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放电模式</w:t>
      </w:r>
      <w:r>
        <w:rPr>
          <w:rFonts w:hint="eastAsia" w:eastAsia="宋体"/>
          <w:color w:val="auto"/>
          <w:sz w:val="28"/>
          <w:szCs w:val="24"/>
          <w:highlight w:val="none"/>
          <w:lang w:val="en-US"/>
        </w:rPr>
        <w:t>”主机放电模式提供“恒流”、“恒压”、“恒功率” 3种模式选择，点击字符显示处主机自动切换。</w:t>
      </w: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①</w:t>
      </w:r>
      <w:r>
        <w:rPr>
          <w:rFonts w:hint="eastAsia" w:eastAsia="宋体"/>
          <w:b/>
          <w:color w:val="auto"/>
          <w:sz w:val="28"/>
          <w:szCs w:val="24"/>
          <w:highlight w:val="none"/>
          <w:lang w:val="en-US"/>
        </w:rPr>
        <w:t>恒流模式：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以设定的电流值，恒定电流放电并稳定在设定放电电流值放电，放电过程中主机自动根据组端电压的变化调节放电电流以实现恒电流放电。恒电流模式下，“预放功率”和“电流阈值”参数不生效。</w:t>
      </w:r>
    </w:p>
    <w:p>
      <w:pPr>
        <w:pStyle w:val="16"/>
        <w:spacing w:line="220" w:lineRule="atLeast"/>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②</w:t>
      </w:r>
      <w:r>
        <w:rPr>
          <w:rFonts w:hint="eastAsia" w:eastAsia="宋体"/>
          <w:b/>
          <w:color w:val="auto"/>
          <w:sz w:val="28"/>
          <w:szCs w:val="24"/>
          <w:highlight w:val="none"/>
          <w:lang w:val="en-US"/>
        </w:rPr>
        <w:t>恒电压模式：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以设定预放电压值为恒压值，到设定值后主机开始恒定在设定值恒   压降流，达到设定的电流阈值则放电完成。恒压模式下“预放电压”、“电流阈值”参数生效。</w:t>
      </w:r>
    </w:p>
    <w:p>
      <w:pPr>
        <w:pStyle w:val="16"/>
        <w:spacing w:line="360" w:lineRule="auto"/>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③</w:t>
      </w:r>
      <w:r>
        <w:rPr>
          <w:rFonts w:hint="eastAsia" w:eastAsia="宋体"/>
          <w:b/>
          <w:color w:val="auto"/>
          <w:sz w:val="28"/>
          <w:szCs w:val="24"/>
          <w:highlight w:val="none"/>
          <w:lang w:val="en-US"/>
        </w:rPr>
        <w:t>恒功率模式：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预放功率及设备实际接入蓄电池组电压来调节放电电流实现恒功率放电。例如设定预放功率5KW,蓄电池组接入电压100V则主机输出放电电流5000W/100V=50A。当放电过程中电池组电压开始下降，主机会随之调整放电电流保证以设定的功率值恒功率放电。</w:t>
      </w:r>
    </w:p>
    <w:p>
      <w:pPr>
        <w:pStyle w:val="16"/>
        <w:spacing w:line="360" w:lineRule="auto"/>
        <w:ind w:left="42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预放电流</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点击数值处弹出键盘输入电池组需要放出的电流。一般以0.1C,10H放电率计算，例如电池组标称100AH，那么预放电流则输入100AH/10H=10A.电池组放电倍率与电流对应关系详见本说明附录。</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预放功率</w:t>
      </w:r>
      <w:r>
        <w:rPr>
          <w:rFonts w:hint="eastAsia" w:eastAsia="宋体"/>
          <w:color w:val="auto"/>
          <w:sz w:val="28"/>
          <w:szCs w:val="24"/>
          <w:highlight w:val="none"/>
          <w:lang w:val="en-US"/>
        </w:rPr>
        <w:t>” 点击数值处弹出键盘输入电池组需要放出的总功率值，此项在“恒功率模式下”生效，详见“恒功率模式”的说明。</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预放电压</w:t>
      </w:r>
      <w:r>
        <w:rPr>
          <w:rFonts w:hint="eastAsia" w:eastAsia="宋体"/>
          <w:color w:val="auto"/>
          <w:sz w:val="28"/>
          <w:szCs w:val="24"/>
          <w:highlight w:val="none"/>
          <w:lang w:val="en-US"/>
        </w:rPr>
        <w:t>” 点击数值处弹出键盘输入电池组放到的电池组组端下限值，放电过程中到达设定值，则主机停止放电。</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预放时间</w:t>
      </w:r>
      <w:r>
        <w:rPr>
          <w:rFonts w:hint="eastAsia" w:eastAsia="宋体"/>
          <w:color w:val="auto"/>
          <w:sz w:val="28"/>
          <w:szCs w:val="24"/>
          <w:highlight w:val="none"/>
          <w:lang w:val="en-US"/>
        </w:rPr>
        <w:t>” 点击数值处弹出键盘输入电池组放电的总时间，需要按格式输入（小时：分钟：秒钟）例如（10:00:00）请严格按格式输入，其他格式输入无效，无法保存。</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预放容量</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点击数值处弹出键盘输入电池组需要实际放出的容量。</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w:t>
      </w:r>
      <w:r>
        <w:rPr>
          <w:rFonts w:hint="eastAsia" w:eastAsia="宋体"/>
          <w:color w:val="auto"/>
          <w:sz w:val="28"/>
          <w:szCs w:val="24"/>
          <w:highlight w:val="none"/>
          <w:lang w:val="en-US"/>
        </w:rPr>
        <w:t>”接入蓄电池单体监测模块后，点击数值处弹出键盘输入单节蓄电池放电的下限值，2V电池单体下限设置1.8V，12V电池单体下限设置10.8V。</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单体下限个数</w:t>
      </w:r>
      <w:r>
        <w:rPr>
          <w:rFonts w:hint="eastAsia" w:eastAsia="宋体"/>
          <w:color w:val="auto"/>
          <w:sz w:val="28"/>
          <w:szCs w:val="24"/>
          <w:highlight w:val="none"/>
          <w:lang w:val="en-US"/>
        </w:rPr>
        <w:t>” 接入蓄电池单体监测模块后，点击数值处弹出键盘输入蓄电池单体下限到停机保护的下限个数，默认为1节，如果设置为2节，那么在放电过程中电池有2节到了设定的单体下限值才会停机保护，多节则以此类推。</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电流阈值</w:t>
      </w:r>
      <w:r>
        <w:rPr>
          <w:rFonts w:hint="eastAsia" w:eastAsia="宋体"/>
          <w:color w:val="auto"/>
          <w:sz w:val="28"/>
          <w:szCs w:val="24"/>
          <w:highlight w:val="none"/>
          <w:lang w:val="en-US"/>
        </w:rPr>
        <w:t>” 点击数值处弹出键盘输入电池组在恒压模式下需要电流达到下限停机的电流阈值，注意此功能项只在恒压模式下生效。</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rPr>
          <w:sz w:val="28"/>
          <w:szCs w:val="24"/>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内阻功能</w:t>
      </w:r>
      <w:r>
        <w:rPr>
          <w:rFonts w:hint="eastAsia" w:eastAsia="宋体"/>
          <w:color w:val="auto"/>
          <w:sz w:val="28"/>
          <w:szCs w:val="24"/>
          <w:highlight w:val="none"/>
          <w:lang w:val="en-US"/>
        </w:rPr>
        <w:t>”默认禁用，开启</w:t>
      </w:r>
      <w:r>
        <w:rPr>
          <w:rFonts w:hint="eastAsia"/>
          <w:color w:val="auto"/>
          <w:sz w:val="28"/>
          <w:szCs w:val="24"/>
          <w:highlight w:val="none"/>
          <w:lang w:val="en-US" w:eastAsia="zh-CN"/>
        </w:rPr>
        <w:t>内阻功能后。正常开始放电测试，</w:t>
      </w:r>
      <w:r>
        <w:rPr>
          <w:rFonts w:hint="eastAsia"/>
          <w:sz w:val="28"/>
          <w:szCs w:val="24"/>
          <w:lang w:val="en-US" w:eastAsia="zh-CN"/>
        </w:rPr>
        <w:t>设备自动在放电过程中完成内阻测试（需要配合接入我司单体采集模块）。</w:t>
      </w:r>
    </w:p>
    <w:p>
      <w:pPr>
        <w:pStyle w:val="16"/>
        <w:spacing w:line="220" w:lineRule="atLeast"/>
        <w:ind w:left="840" w:firstLine="0"/>
        <w:outlineLvl w:val="9"/>
        <w:rPr>
          <w:sz w:val="28"/>
          <w:szCs w:val="24"/>
          <w:lang w:val="en-US"/>
        </w:rPr>
      </w:pPr>
    </w:p>
    <w:p>
      <w:pPr>
        <w:pStyle w:val="16"/>
        <w:numPr>
          <w:ilvl w:val="0"/>
          <w:numId w:val="6"/>
        </w:numPr>
        <w:spacing w:line="360" w:lineRule="auto"/>
        <w:outlineLvl w:val="9"/>
        <w:rPr>
          <w:sz w:val="28"/>
          <w:szCs w:val="24"/>
          <w:lang w:val="en-US"/>
        </w:rPr>
      </w:pPr>
      <w:r>
        <w:rPr>
          <w:rFonts w:hint="eastAsia" w:eastAsia="宋体"/>
          <w:sz w:val="28"/>
          <w:szCs w:val="24"/>
          <w:lang w:val="en-US"/>
        </w:rPr>
        <w:t>参数设置完成后点击“</w:t>
      </w:r>
      <w:r>
        <w:rPr>
          <w:rFonts w:hint="eastAsia" w:eastAsia="宋体"/>
          <w:b/>
          <w:sz w:val="28"/>
          <w:szCs w:val="24"/>
          <w:lang w:val="en-US"/>
        </w:rPr>
        <w:t>应用</w:t>
      </w:r>
      <w:r>
        <w:rPr>
          <w:rFonts w:hint="eastAsia" w:eastAsia="宋体"/>
          <w:sz w:val="28"/>
          <w:szCs w:val="24"/>
          <w:lang w:val="en-US"/>
        </w:rPr>
        <w:t>”图示保存修改的参数，界面跳转到放电主界面。</w:t>
      </w:r>
    </w:p>
    <w:p>
      <w:pPr>
        <w:pStyle w:val="16"/>
        <w:spacing w:line="220" w:lineRule="atLeast"/>
        <w:ind w:left="84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电压</w:t>
      </w:r>
      <w:r>
        <w:rPr>
          <w:rFonts w:hint="eastAsia" w:eastAsia="宋体"/>
          <w:sz w:val="28"/>
          <w:szCs w:val="24"/>
          <w:lang w:val="en-US"/>
        </w:rPr>
        <w:t>” 表头显示接入蓄电池组实时的组端电压值。</w:t>
      </w:r>
    </w:p>
    <w:p>
      <w:pPr>
        <w:pStyle w:val="16"/>
        <w:spacing w:line="220" w:lineRule="atLeast"/>
        <w:ind w:left="126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电流</w:t>
      </w:r>
      <w:r>
        <w:rPr>
          <w:rFonts w:hint="eastAsia" w:eastAsia="宋体"/>
          <w:sz w:val="28"/>
          <w:szCs w:val="24"/>
          <w:lang w:val="en-US"/>
        </w:rPr>
        <w:t>” 表头显示启动放电后电池组实际放出的实时电流值。</w:t>
      </w:r>
    </w:p>
    <w:p>
      <w:pPr>
        <w:pStyle w:val="16"/>
        <w:spacing w:line="220" w:lineRule="atLeast"/>
        <w:ind w:left="840" w:firstLine="0"/>
        <w:outlineLvl w:val="9"/>
        <w:rPr>
          <w:sz w:val="28"/>
          <w:szCs w:val="24"/>
          <w:lang w:val="en-US"/>
        </w:rPr>
      </w:pPr>
    </w:p>
    <w:p>
      <w:pPr>
        <w:pStyle w:val="16"/>
        <w:numPr>
          <w:ilvl w:val="0"/>
          <w:numId w:val="0"/>
        </w:numPr>
        <w:spacing w:line="220" w:lineRule="atLeast"/>
        <w:ind w:left="420" w:leftChars="0"/>
        <w:outlineLvl w:val="9"/>
        <w:rPr>
          <w:sz w:val="28"/>
          <w:szCs w:val="24"/>
          <w:lang w:val="en-US"/>
        </w:rPr>
      </w:pPr>
    </w:p>
    <w:p>
      <w:pPr>
        <w:pStyle w:val="16"/>
        <w:numPr>
          <w:ilvl w:val="0"/>
          <w:numId w:val="7"/>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容量</w:t>
      </w:r>
      <w:r>
        <w:rPr>
          <w:rFonts w:hint="eastAsia" w:eastAsia="宋体"/>
          <w:sz w:val="28"/>
          <w:szCs w:val="24"/>
          <w:lang w:val="en-US"/>
        </w:rPr>
        <w:t>” 表头显示启动放电后已放出的实时的容量值。</w:t>
      </w:r>
    </w:p>
    <w:p>
      <w:pPr>
        <w:pStyle w:val="16"/>
        <w:spacing w:line="360" w:lineRule="auto"/>
        <w:ind w:left="1260" w:firstLine="0"/>
        <w:outlineLvl w:val="9"/>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放电参数栏，显示已设置的放电参数，此处不可修改，在此处确认放电参数设置是否有误，无误则下一步操作，有误则点击“参数设置”图示进入放电参数设置界面重新设置参数。</w:t>
      </w:r>
    </w:p>
    <w:p>
      <w:pPr>
        <w:pStyle w:val="16"/>
        <w:spacing w:line="360" w:lineRule="auto"/>
        <w:ind w:left="126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0" distR="0">
            <wp:extent cx="336550" cy="28257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336550" cy="282124"/>
                    </a:xfrm>
                    <a:prstGeom prst="rect">
                      <a:avLst/>
                    </a:prstGeom>
                  </pic:spPr>
                </pic:pic>
              </a:graphicData>
            </a:graphic>
          </wp:inline>
        </w:drawing>
      </w:r>
      <w:r>
        <w:rPr>
          <w:rFonts w:hint="eastAsia" w:eastAsia="宋体"/>
          <w:sz w:val="28"/>
          <w:szCs w:val="24"/>
          <w:lang w:val="en-US"/>
        </w:rPr>
        <w:t>”图示表示放电模式。</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114300" distR="114300">
            <wp:extent cx="388620" cy="346710"/>
            <wp:effectExtent l="0" t="0" r="11430" b="15240"/>
            <wp:docPr id="11"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sz w:val="28"/>
          <w:szCs w:val="24"/>
          <w:lang w:val="en-US"/>
        </w:rPr>
        <w:t>” 图示对应阈值栏显示设置的停机保护参数。</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eastAsia="宋体"/>
          <w:sz w:val="28"/>
          <w:szCs w:val="24"/>
          <w:lang w:val="en-US"/>
        </w:rPr>
        <w:t>“</w:t>
      </w:r>
      <w:r>
        <w:rPr>
          <w:sz w:val="28"/>
          <w:szCs w:val="24"/>
          <w:lang w:val="en-US" w:bidi="ar-SA"/>
        </w:rPr>
        <w:drawing>
          <wp:inline distT="0" distB="0" distL="0" distR="0">
            <wp:extent cx="395605" cy="276225"/>
            <wp:effectExtent l="0" t="0" r="444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sz w:val="28"/>
          <w:szCs w:val="24"/>
          <w:lang w:val="en-US"/>
        </w:rPr>
        <w:t>”</w:t>
      </w:r>
      <w:r>
        <w:rPr>
          <w:rFonts w:hint="eastAsia" w:eastAsia="宋体"/>
          <w:sz w:val="28"/>
          <w:szCs w:val="24"/>
          <w:lang w:val="en-US"/>
        </w:rPr>
        <w:t>图示，启动按键，点击此按键主机开始启动放电测试，状态栏相应显示放电状态，时间开始计时。</w:t>
      </w:r>
    </w:p>
    <w:p>
      <w:pPr>
        <w:pStyle w:val="16"/>
        <w:spacing w:line="360" w:lineRule="auto"/>
        <w:ind w:left="840" w:firstLine="0"/>
        <w:rPr>
          <w:sz w:val="28"/>
          <w:szCs w:val="24"/>
          <w:lang w:val="en-US"/>
        </w:rPr>
      </w:pPr>
    </w:p>
    <w:p>
      <w:pPr>
        <w:pStyle w:val="16"/>
        <w:numPr>
          <w:ilvl w:val="0"/>
          <w:numId w:val="7"/>
        </w:numPr>
        <w:spacing w:line="360" w:lineRule="auto"/>
        <w:rPr>
          <w:sz w:val="28"/>
          <w:szCs w:val="24"/>
          <w:highlight w:val="none"/>
          <w:lang w:val="en-US"/>
        </w:rPr>
      </w:pPr>
      <w:r>
        <w:rPr>
          <w:rFonts w:hint="eastAsia" w:eastAsia="宋体"/>
          <w:sz w:val="28"/>
          <w:szCs w:val="24"/>
          <w:lang w:val="en-US"/>
        </w:rPr>
        <w:t>“</w:t>
      </w:r>
      <w:r>
        <w:rPr>
          <w:rFonts w:hint="eastAsia"/>
          <w:sz w:val="28"/>
          <w:szCs w:val="24"/>
          <w:lang w:val="en-US" w:bidi="ar-SA"/>
        </w:rPr>
        <w:drawing>
          <wp:inline distT="0" distB="0" distL="0" distR="0">
            <wp:extent cx="495300" cy="2444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sz w:val="28"/>
          <w:szCs w:val="24"/>
          <w:lang w:val="en-US"/>
        </w:rPr>
        <w:t>”图示，停止按键，点击此按键主机停止放电测试，状态</w:t>
      </w:r>
      <w:r>
        <w:rPr>
          <w:rFonts w:hint="eastAsia" w:eastAsia="宋体"/>
          <w:sz w:val="28"/>
          <w:szCs w:val="24"/>
          <w:highlight w:val="none"/>
          <w:lang w:val="en-US"/>
        </w:rPr>
        <w:t>栏相应显示放电状态“停止测试”时间停止计时。</w:t>
      </w:r>
    </w:p>
    <w:p>
      <w:pPr>
        <w:rPr>
          <w:highlight w:val="none"/>
          <w:lang w:val="en-US"/>
        </w:rPr>
      </w:pPr>
    </w:p>
    <w:p>
      <w:pPr>
        <w:pStyle w:val="16"/>
        <w:numPr>
          <w:ilvl w:val="0"/>
          <w:numId w:val="0"/>
        </w:numPr>
        <w:spacing w:line="360" w:lineRule="auto"/>
        <w:ind w:left="240" w:leftChars="0"/>
        <w:outlineLvl w:val="9"/>
        <w:rPr>
          <w:rFonts w:cs="微软雅黑" w:asciiTheme="minorEastAsia" w:hAnsiTheme="minorEastAsia" w:eastAsiaTheme="minorEastAsia"/>
          <w:b/>
          <w:sz w:val="28"/>
          <w:szCs w:val="28"/>
          <w:highlight w:val="none"/>
          <w:lang w:val="en-US"/>
        </w:rPr>
      </w:pPr>
      <w:r>
        <w:rPr>
          <w:rFonts w:hint="eastAsia" w:cs="微软雅黑" w:asciiTheme="minorEastAsia" w:hAnsiTheme="minorEastAsia"/>
          <w:b/>
          <w:sz w:val="28"/>
          <w:szCs w:val="28"/>
          <w:highlight w:val="none"/>
          <w:lang w:val="en-US" w:eastAsia="zh-CN"/>
        </w:rPr>
        <w:t>（4）</w:t>
      </w:r>
      <w:r>
        <w:rPr>
          <w:rFonts w:hint="eastAsia" w:eastAsia="宋体" w:cs="微软雅黑" w:asciiTheme="minorEastAsia" w:hAnsiTheme="minorEastAsia"/>
          <w:b/>
          <w:sz w:val="28"/>
          <w:szCs w:val="28"/>
          <w:highlight w:val="none"/>
          <w:lang w:val="en-US"/>
        </w:rPr>
        <w:t>主机工作模式选择：在线监测</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b/>
          <w:sz w:val="28"/>
          <w:szCs w:val="28"/>
          <w:highlight w:val="none"/>
          <w:lang w:val="en-US"/>
        </w:rPr>
        <w:t>在线监测</w:t>
      </w:r>
      <w:r>
        <w:rPr>
          <w:rFonts w:hint="eastAsia" w:eastAsia="宋体" w:cs="微软雅黑" w:asciiTheme="minorEastAsia" w:hAnsiTheme="minorEastAsia"/>
          <w:sz w:val="28"/>
          <w:szCs w:val="28"/>
          <w:highlight w:val="none"/>
          <w:lang w:val="en-US"/>
        </w:rPr>
        <w:t>：主机不做放电测试，电池组有放电仪在做放电测试或者蓄电池组有带载电流，主机可监测蓄电池组电压，电流，过程中显示电压电流曲线并可生成数据保存，生成报表便于记录分析蓄电池健康状态。需要进行“在线监测功能”主机需要开启在线监测功能，选配我司主机带在线监测功能的请咨询我司技术人员开启此功能。</w:t>
      </w:r>
    </w:p>
    <w:p>
      <w:pPr>
        <w:pStyle w:val="16"/>
        <w:numPr>
          <w:ilvl w:val="0"/>
          <w:numId w:val="0"/>
        </w:numPr>
        <w:spacing w:line="360" w:lineRule="auto"/>
        <w:ind w:left="240" w:leftChars="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主机主界面点击“在线监测”图示，进入在线监测参数设置主界面。</w:t>
      </w:r>
    </w:p>
    <w:p>
      <w:pPr>
        <w:pStyle w:val="16"/>
        <w:spacing w:line="360" w:lineRule="auto"/>
        <w:ind w:left="660" w:firstLine="0"/>
        <w:jc w:val="center"/>
        <w:outlineLvl w:val="9"/>
        <w:rPr>
          <w:rFonts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bidi="ar-SA"/>
        </w:rPr>
        <w:drawing>
          <wp:inline distT="0" distB="0" distL="0" distR="0">
            <wp:extent cx="5197475" cy="2879725"/>
            <wp:effectExtent l="0" t="0" r="3175" b="1587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noChangeArrowheads="1"/>
                    </pic:cNvPicPr>
                  </pic:nvPicPr>
                  <pic:blipFill>
                    <a:blip r:embed="rId25"/>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电池类型</w:t>
      </w:r>
      <w:r>
        <w:rPr>
          <w:rFonts w:hint="eastAsia" w:eastAsia="宋体" w:asciiTheme="minorEastAsia" w:hAnsiTheme="minorEastAsia"/>
          <w:sz w:val="28"/>
          <w:szCs w:val="24"/>
          <w:highlight w:val="none"/>
          <w:lang w:val="en-US"/>
        </w:rPr>
        <w:t>”提供5种类型可以选择，铅酸、铁锂、三元锂、钛酸锂、锰酸锂，按实际接入电池类型选择。</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标称容量</w:t>
      </w:r>
      <w:r>
        <w:rPr>
          <w:rFonts w:hint="eastAsia" w:eastAsia="宋体" w:asciiTheme="minorEastAsia" w:hAnsiTheme="minorEastAsia"/>
          <w:sz w:val="28"/>
          <w:szCs w:val="24"/>
          <w:highlight w:val="none"/>
          <w:lang w:val="en-US"/>
        </w:rPr>
        <w:t>”点击数值处弹出键盘输入电池实际标称容量。</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标称电压</w:t>
      </w:r>
      <w:r>
        <w:rPr>
          <w:rFonts w:hint="eastAsia" w:eastAsia="宋体" w:asciiTheme="minorEastAsia" w:hAnsiTheme="minorEastAsia"/>
          <w:sz w:val="28"/>
          <w:szCs w:val="24"/>
          <w:highlight w:val="none"/>
          <w:lang w:val="en-US"/>
        </w:rPr>
        <w:t>”点击数值处弹出键盘输入电池实际标称电压。</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电池节数</w:t>
      </w:r>
      <w:r>
        <w:rPr>
          <w:rFonts w:hint="eastAsia" w:eastAsia="宋体" w:asciiTheme="minorEastAsia" w:hAnsiTheme="minorEastAsia"/>
          <w:sz w:val="28"/>
          <w:szCs w:val="24"/>
          <w:highlight w:val="none"/>
          <w:lang w:val="en-US"/>
        </w:rPr>
        <w:t xml:space="preserve">”点击数值处弹出键盘输入电池组实际电池接入节数。   </w:t>
      </w:r>
    </w:p>
    <w:p>
      <w:pPr>
        <w:pStyle w:val="16"/>
        <w:spacing w:line="220" w:lineRule="atLeast"/>
        <w:ind w:left="840" w:firstLine="0"/>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注意：此项关联主机电压表头刻度显示值及电压曲线刻度显示值，请务必以实际电池组接入电池节数填写。</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监测时间</w:t>
      </w:r>
      <w:r>
        <w:rPr>
          <w:rFonts w:hint="eastAsia" w:eastAsia="宋体" w:asciiTheme="minorEastAsia" w:hAnsiTheme="minorEastAsia"/>
          <w:sz w:val="28"/>
          <w:szCs w:val="24"/>
          <w:highlight w:val="none"/>
          <w:lang w:val="en-US"/>
        </w:rPr>
        <w:t>”输入需要监测的总时间，设置时间到主机停止监测。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电流下限</w:t>
      </w:r>
      <w:r>
        <w:rPr>
          <w:rFonts w:hint="eastAsia" w:eastAsia="宋体" w:asciiTheme="minorEastAsia" w:hAnsiTheme="minorEastAsia"/>
          <w:sz w:val="28"/>
          <w:szCs w:val="24"/>
          <w:highlight w:val="none"/>
          <w:lang w:val="en-US"/>
        </w:rPr>
        <w:t>”主机监测到电池组电流小于该设置电路下限值，主机停止监测。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参数设置完成后点击“</w:t>
      </w:r>
      <w:r>
        <w:rPr>
          <w:rFonts w:hint="eastAsia" w:eastAsia="宋体" w:asciiTheme="minorEastAsia" w:hAnsiTheme="minorEastAsia"/>
          <w:b/>
          <w:sz w:val="28"/>
          <w:szCs w:val="24"/>
          <w:highlight w:val="none"/>
          <w:lang w:val="en-US"/>
        </w:rPr>
        <w:t>应用</w:t>
      </w:r>
      <w:r>
        <w:rPr>
          <w:rFonts w:hint="eastAsia" w:eastAsia="宋体" w:asciiTheme="minorEastAsia" w:hAnsiTheme="minorEastAsia"/>
          <w:sz w:val="28"/>
          <w:szCs w:val="24"/>
          <w:highlight w:val="none"/>
          <w:lang w:val="en-US"/>
        </w:rPr>
        <w:t>”图示保存修改的参数，界面跳转到“在线监测”主界面。</w:t>
      </w:r>
    </w:p>
    <w:p>
      <w:pPr>
        <w:pStyle w:val="16"/>
        <w:spacing w:line="220" w:lineRule="atLeast"/>
        <w:ind w:left="840" w:firstLine="0"/>
        <w:outlineLvl w:val="9"/>
        <w:rPr>
          <w:sz w:val="28"/>
          <w:szCs w:val="24"/>
          <w:highlight w:val="none"/>
          <w:lang w:val="en-US"/>
        </w:rPr>
      </w:pPr>
      <w:r>
        <w:rPr>
          <w:rFonts w:hint="eastAsia"/>
          <w:sz w:val="28"/>
          <w:szCs w:val="24"/>
          <w:highlight w:val="none"/>
          <w:lang w:val="en-US" w:bidi="ar-SA"/>
        </w:rPr>
        <w:drawing>
          <wp:inline distT="0" distB="0" distL="0" distR="0">
            <wp:extent cx="5182235" cy="2879725"/>
            <wp:effectExtent l="0" t="0" r="18415" b="1587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noChangeArrowheads="1"/>
                    </pic:cNvPicPr>
                  </pic:nvPicPr>
                  <pic:blipFill>
                    <a:blip r:embed="rId26"/>
                    <a:srcRect/>
                    <a:stretch>
                      <a:fillRect/>
                    </a:stretch>
                  </pic:blipFill>
                  <pic:spPr>
                    <a:xfrm>
                      <a:off x="0" y="0"/>
                      <a:ext cx="5182275" cy="2879725"/>
                    </a:xfrm>
                    <a:prstGeom prst="rect">
                      <a:avLst/>
                    </a:prstGeom>
                    <a:noFill/>
                    <a:ln w="9525">
                      <a:noFill/>
                      <a:miter lim="800000"/>
                      <a:headEnd/>
                      <a:tailEnd/>
                    </a:ln>
                  </pic:spPr>
                </pic:pic>
              </a:graphicData>
            </a:graphic>
          </wp:inline>
        </w:drawing>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电压</w:t>
      </w:r>
      <w:r>
        <w:rPr>
          <w:rFonts w:hint="eastAsia" w:eastAsia="宋体" w:cs="微软雅黑" w:asciiTheme="minorEastAsia" w:hAnsiTheme="minorEastAsia"/>
          <w:sz w:val="28"/>
          <w:szCs w:val="28"/>
          <w:highlight w:val="none"/>
          <w:lang w:val="en-US"/>
        </w:rPr>
        <w:t>” 表头显示接入蓄电池组实时的组端电压值，主机组端接入放电电缆主机显示电流采集到的实际电流值，主机不接入放电电缆线则显示单体电压累加和。</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电流</w:t>
      </w:r>
      <w:r>
        <w:rPr>
          <w:rFonts w:hint="eastAsia" w:eastAsia="宋体" w:cs="微软雅黑" w:asciiTheme="minorEastAsia" w:hAnsiTheme="minorEastAsia"/>
          <w:sz w:val="28"/>
          <w:szCs w:val="28"/>
          <w:highlight w:val="none"/>
          <w:lang w:val="en-US"/>
        </w:rPr>
        <w:t>” 表头显示启动监测后电池组实际充放电的实时电流值。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容量</w:t>
      </w:r>
      <w:r>
        <w:rPr>
          <w:rFonts w:hint="eastAsia" w:eastAsia="宋体" w:cs="微软雅黑" w:asciiTheme="minorEastAsia" w:hAnsiTheme="minorEastAsia"/>
          <w:sz w:val="28"/>
          <w:szCs w:val="28"/>
          <w:highlight w:val="none"/>
          <w:lang w:val="en-US"/>
        </w:rPr>
        <w:t>” 表头显示启动监测后电池组实际充放电的实时容量值。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监控参数栏，显示已设置的监控参数，此处不可修改，在此处确认监控参数设置是否有误，无误则下一步操作，有误则点击“参数设置”图示进入监控参数设置界面重新设置参数。</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402590" cy="402590"/>
            <wp:effectExtent l="0" t="0" r="16510" b="16510"/>
            <wp:docPr id="47" name="图片 2" descr="在线监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在线监测"/>
                    <pic:cNvPicPr>
                      <a:picLocks noChangeAspect="1"/>
                    </pic:cNvPicPr>
                  </pic:nvPicPr>
                  <pic:blipFill>
                    <a:blip r:embed="rId27"/>
                    <a:stretch>
                      <a:fillRect/>
                    </a:stretch>
                  </pic:blipFill>
                  <pic:spPr>
                    <a:xfrm>
                      <a:off x="0" y="0"/>
                      <a:ext cx="403200" cy="403200"/>
                    </a:xfrm>
                    <a:prstGeom prst="rect">
                      <a:avLst/>
                    </a:prstGeom>
                  </pic:spPr>
                </pic:pic>
              </a:graphicData>
            </a:graphic>
          </wp:inline>
        </w:drawing>
      </w:r>
      <w:r>
        <w:rPr>
          <w:rFonts w:hint="eastAsia" w:eastAsia="宋体" w:cs="微软雅黑" w:asciiTheme="minorEastAsia" w:hAnsiTheme="minorEastAsia"/>
          <w:sz w:val="28"/>
          <w:szCs w:val="28"/>
          <w:highlight w:val="none"/>
          <w:lang w:val="en-US"/>
        </w:rPr>
        <w:t>”图示表示在线监控模式。</w:t>
      </w:r>
    </w:p>
    <w:p>
      <w:pPr>
        <w:pStyle w:val="16"/>
        <w:spacing w:line="220" w:lineRule="atLeast"/>
        <w:ind w:left="1260" w:firstLine="0"/>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114300" distR="114300">
            <wp:extent cx="388620" cy="346710"/>
            <wp:effectExtent l="0" t="0" r="11430" b="15240"/>
            <wp:docPr id="43"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cs="微软雅黑" w:asciiTheme="minorEastAsia" w:hAnsiTheme="minorEastAsia"/>
          <w:sz w:val="28"/>
          <w:szCs w:val="28"/>
          <w:highlight w:val="none"/>
          <w:lang w:val="en-US"/>
        </w:rPr>
        <w:t>” 图示对应阈值栏显示设置的停机保护参数。</w:t>
      </w:r>
    </w:p>
    <w:p>
      <w:pPr>
        <w:pStyle w:val="16"/>
        <w:spacing w:line="360" w:lineRule="auto"/>
        <w:ind w:left="1260" w:firstLine="0"/>
        <w:jc w:val="both"/>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asciiTheme="minorEastAsia" w:hAnsiTheme="minorEastAsia" w:eastAsiaTheme="minorEastAsia"/>
          <w:sz w:val="28"/>
          <w:szCs w:val="28"/>
          <w:highlight w:val="none"/>
          <w:lang w:val="en-US"/>
        </w:rPr>
      </w:pPr>
      <w:r>
        <w:rPr>
          <w:rFonts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395605" cy="276225"/>
            <wp:effectExtent l="0" t="0" r="4445" b="9525"/>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cs="微软雅黑" w:asciiTheme="minorEastAsia" w:hAnsiTheme="minorEastAsia"/>
          <w:sz w:val="28"/>
          <w:szCs w:val="28"/>
          <w:highlight w:val="none"/>
          <w:lang w:val="en-US"/>
        </w:rPr>
        <w:t>”</w:t>
      </w:r>
      <w:r>
        <w:rPr>
          <w:rFonts w:hint="eastAsia" w:eastAsia="宋体" w:cs="微软雅黑" w:asciiTheme="minorEastAsia" w:hAnsiTheme="minorEastAsia"/>
          <w:sz w:val="28"/>
          <w:szCs w:val="28"/>
          <w:highlight w:val="none"/>
          <w:lang w:val="en-US"/>
        </w:rPr>
        <w:t>图示，启动按键，点击此按键主机开始启动在线监测测试，状态栏相应显示监测状态，时间开始计时。</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cs="微软雅黑" w:asciiTheme="minorEastAsia" w:hAnsiTheme="minorEastAsia" w:eastAsiaTheme="minorEastAsia"/>
          <w:sz w:val="28"/>
          <w:szCs w:val="28"/>
          <w:highlight w:val="none"/>
          <w:lang w:val="en-US" w:bidi="ar-SA"/>
        </w:rPr>
        <w:drawing>
          <wp:inline distT="0" distB="0" distL="0" distR="0">
            <wp:extent cx="495300" cy="244475"/>
            <wp:effectExtent l="0" t="0" r="0" b="3175"/>
            <wp:docPr id="4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cs="微软雅黑" w:asciiTheme="minorEastAsia" w:hAnsiTheme="minorEastAsia"/>
          <w:sz w:val="28"/>
          <w:szCs w:val="28"/>
          <w:highlight w:val="none"/>
          <w:lang w:val="en-US"/>
        </w:rPr>
        <w:t>”图示，停止按键，点击此按键主机停止在线监测测试，状态栏相应显示监测状态“停止测试”时间停止计时。</w:t>
      </w:r>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7" w:name="_Toc210"/>
      <w:r>
        <w:rPr>
          <w:rFonts w:hint="eastAsia" w:ascii="微软雅黑" w:hAnsi="微软雅黑" w:eastAsia="宋体" w:cs="微软雅黑"/>
          <w:b/>
          <w:sz w:val="24"/>
          <w:szCs w:val="24"/>
          <w:lang w:val="en-US" w:eastAsia="zh-CN"/>
        </w:rPr>
        <w:t>4.3.2 主要功能介绍</w:t>
      </w:r>
      <w:bookmarkEnd w:id="77"/>
    </w:p>
    <w:p>
      <w:pPr>
        <w:pStyle w:val="16"/>
        <w:numPr>
          <w:ilvl w:val="0"/>
          <w:numId w:val="0"/>
        </w:numPr>
        <w:spacing w:line="360" w:lineRule="auto"/>
        <w:ind w:left="240" w:leftChars="0"/>
        <w:outlineLvl w:val="9"/>
        <w:rPr>
          <w:rFonts w:hint="eastAsia" w:eastAsia="宋体"/>
          <w:b/>
          <w:sz w:val="28"/>
          <w:szCs w:val="28"/>
          <w:highlight w:val="none"/>
          <w:lang w:val="en-US"/>
        </w:rPr>
      </w:pPr>
      <w:r>
        <w:rPr>
          <w:rFonts w:hint="eastAsia"/>
          <w:b/>
          <w:sz w:val="28"/>
          <w:szCs w:val="28"/>
          <w:highlight w:val="none"/>
          <w:lang w:val="en-US" w:eastAsia="zh-CN"/>
        </w:rPr>
        <w:t>（1）</w:t>
      </w:r>
      <w:r>
        <w:rPr>
          <w:rFonts w:hint="eastAsia" w:eastAsia="宋体"/>
          <w:b/>
          <w:sz w:val="28"/>
          <w:szCs w:val="28"/>
          <w:highlight w:val="none"/>
          <w:lang w:val="en-US"/>
        </w:rPr>
        <w:t>曲线查看：</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939665" cy="2700655"/>
            <wp:effectExtent l="0" t="0" r="13335"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28"/>
                    <a:srcRect/>
                    <a:stretch>
                      <a:fillRect/>
                    </a:stretch>
                  </pic:blipFill>
                  <pic:spPr>
                    <a:xfrm>
                      <a:off x="0" y="0"/>
                      <a:ext cx="4939665" cy="2700655"/>
                    </a:xfrm>
                    <a:prstGeom prst="rect">
                      <a:avLst/>
                    </a:prstGeom>
                    <a:noFill/>
                    <a:ln w="9525">
                      <a:noFill/>
                      <a:miter lim="800000"/>
                      <a:headEnd/>
                      <a:tailEnd/>
                    </a:ln>
                  </pic:spPr>
                </pic:pic>
              </a:graphicData>
            </a:graphic>
          </wp:inline>
        </w:drawing>
      </w:r>
    </w:p>
    <w:p>
      <w:pPr>
        <w:pStyle w:val="16"/>
        <w:numPr>
          <w:ilvl w:val="0"/>
          <w:numId w:val="9"/>
        </w:numPr>
        <w:spacing w:line="360" w:lineRule="auto"/>
        <w:outlineLvl w:val="9"/>
        <w:rPr>
          <w:sz w:val="28"/>
          <w:szCs w:val="28"/>
          <w:highlight w:val="none"/>
          <w:lang w:val="en-US"/>
        </w:rPr>
      </w:pPr>
      <w:r>
        <w:rPr>
          <w:rFonts w:hint="eastAsia" w:eastAsia="宋体"/>
          <w:sz w:val="28"/>
          <w:szCs w:val="28"/>
          <w:highlight w:val="none"/>
          <w:lang w:val="en-US"/>
        </w:rPr>
        <w:t>击菜单栏“</w:t>
      </w:r>
      <w:r>
        <w:rPr>
          <w:rFonts w:hint="eastAsia" w:eastAsia="宋体"/>
          <w:b/>
          <w:sz w:val="28"/>
          <w:szCs w:val="28"/>
          <w:highlight w:val="none"/>
          <w:lang w:val="en-US"/>
        </w:rPr>
        <w:t>曲线查看</w:t>
      </w:r>
      <w:r>
        <w:rPr>
          <w:rFonts w:hint="eastAsia" w:eastAsia="宋体"/>
          <w:sz w:val="28"/>
          <w:szCs w:val="28"/>
          <w:highlight w:val="none"/>
          <w:lang w:val="en-US"/>
        </w:rPr>
        <w:t>”功能选项，可查看电池组电流、电压的过           程充放电曲线。</w:t>
      </w:r>
    </w:p>
    <w:p>
      <w:pPr>
        <w:pStyle w:val="16"/>
        <w:numPr>
          <w:ilvl w:val="0"/>
          <w:numId w:val="0"/>
        </w:numPr>
        <w:spacing w:line="360" w:lineRule="auto"/>
        <w:ind w:left="240" w:leftChars="0"/>
        <w:outlineLvl w:val="9"/>
        <w:rPr>
          <w:b/>
          <w:sz w:val="28"/>
          <w:szCs w:val="28"/>
          <w:highlight w:val="none"/>
          <w:lang w:val="en-US"/>
        </w:rPr>
      </w:pPr>
      <w:r>
        <w:rPr>
          <w:rFonts w:hint="eastAsia"/>
          <w:b/>
          <w:sz w:val="28"/>
          <w:szCs w:val="28"/>
          <w:highlight w:val="none"/>
          <w:lang w:val="en-US" w:eastAsia="zh-CN"/>
        </w:rPr>
        <w:t>（2）</w:t>
      </w:r>
      <w:r>
        <w:rPr>
          <w:rFonts w:hint="eastAsia" w:eastAsia="宋体"/>
          <w:b/>
          <w:sz w:val="28"/>
          <w:szCs w:val="28"/>
          <w:highlight w:val="none"/>
          <w:lang w:val="en-US"/>
        </w:rPr>
        <w:t>电池状态：</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553585" cy="2519680"/>
            <wp:effectExtent l="0" t="0" r="18415" b="1397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29"/>
                    <a:srcRect/>
                    <a:stretch>
                      <a:fillRect/>
                    </a:stretch>
                  </pic:blipFill>
                  <pic:spPr>
                    <a:xfrm>
                      <a:off x="0" y="0"/>
                      <a:ext cx="4553585" cy="2520000"/>
                    </a:xfrm>
                    <a:prstGeom prst="rect">
                      <a:avLst/>
                    </a:prstGeom>
                    <a:noFill/>
                    <a:ln w="9525">
                      <a:noFill/>
                      <a:miter lim="800000"/>
                      <a:headEnd/>
                      <a:tailEnd/>
                    </a:ln>
                  </pic:spPr>
                </pic:pic>
              </a:graphicData>
            </a:graphic>
          </wp:inline>
        </w:drawing>
      </w:r>
    </w:p>
    <w:p>
      <w:pPr>
        <w:rPr>
          <w:highlight w:val="none"/>
          <w:lang w:val="en-US"/>
        </w:rPr>
      </w:pPr>
    </w:p>
    <w:p>
      <w:pPr>
        <w:pStyle w:val="16"/>
        <w:numPr>
          <w:ilvl w:val="0"/>
          <w:numId w:val="10"/>
        </w:numPr>
        <w:spacing w:line="360" w:lineRule="auto"/>
        <w:jc w:val="both"/>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点击“</w:t>
      </w:r>
      <w:r>
        <w:rPr>
          <w:rFonts w:hint="eastAsia" w:eastAsia="宋体" w:asciiTheme="minorEastAsia" w:hAnsiTheme="minorEastAsia"/>
          <w:b/>
          <w:sz w:val="28"/>
          <w:szCs w:val="28"/>
          <w:highlight w:val="none"/>
          <w:lang w:val="en-US"/>
        </w:rPr>
        <w:t>电池状态</w:t>
      </w:r>
      <w:r>
        <w:rPr>
          <w:rFonts w:hint="eastAsia" w:eastAsia="宋体" w:asciiTheme="minorEastAsia" w:hAnsiTheme="minorEastAsia"/>
          <w:sz w:val="28"/>
          <w:szCs w:val="28"/>
          <w:highlight w:val="none"/>
          <w:lang w:val="en-US"/>
        </w:rPr>
        <w:t>”界面，可查看每节电池实时状态，最高单节电压呈现绿色字体，最低单节电压呈现红色字体。点击“</w:t>
      </w:r>
      <w:r>
        <w:rPr>
          <w:rFonts w:hint="eastAsia" w:asciiTheme="minorEastAsia" w:hAnsiTheme="minorEastAsia" w:eastAsiaTheme="minorEastAsia"/>
          <w:sz w:val="28"/>
          <w:szCs w:val="28"/>
          <w:highlight w:val="none"/>
          <w:lang w:val="en-US" w:bidi="ar-SA"/>
        </w:rPr>
        <w:drawing>
          <wp:inline distT="0" distB="0" distL="0" distR="0">
            <wp:extent cx="342900" cy="295275"/>
            <wp:effectExtent l="0" t="0" r="0" b="952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30"/>
                    <a:srcRect/>
                    <a:stretch>
                      <a:fillRect/>
                    </a:stretch>
                  </pic:blipFill>
                  <pic:spPr>
                    <a:xfrm>
                      <a:off x="0" y="0"/>
                      <a:ext cx="342900" cy="29527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”曲线列表图示可查看单节电池的横向比对柱状图，更容易发现电池的故障。</w:t>
      </w:r>
    </w:p>
    <w:p>
      <w:pPr>
        <w:pStyle w:val="16"/>
        <w:numPr>
          <w:ilvl w:val="0"/>
          <w:numId w:val="0"/>
        </w:numPr>
        <w:spacing w:line="360" w:lineRule="auto"/>
        <w:ind w:left="741" w:leftChars="0"/>
        <w:jc w:val="both"/>
        <w:outlineLvl w:val="9"/>
        <w:rPr>
          <w:rFonts w:asciiTheme="minorEastAsia" w:hAnsiTheme="minorEastAsia" w:eastAsiaTheme="minorEastAsia"/>
          <w:sz w:val="28"/>
          <w:szCs w:val="28"/>
          <w:highlight w:val="none"/>
          <w:lang w:val="en-US"/>
        </w:rPr>
      </w:pPr>
    </w:p>
    <w:p>
      <w:pPr>
        <w:pStyle w:val="16"/>
        <w:numPr>
          <w:ilvl w:val="0"/>
          <w:numId w:val="11"/>
        </w:numPr>
        <w:spacing w:line="360" w:lineRule="auto"/>
        <w:ind w:left="240" w:leftChars="0"/>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b/>
          <w:sz w:val="28"/>
          <w:szCs w:val="28"/>
          <w:highlight w:val="none"/>
          <w:lang w:val="en-US"/>
        </w:rPr>
        <w:t>测试模板：</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sz w:val="28"/>
          <w:szCs w:val="28"/>
          <w:highlight w:val="none"/>
          <w:lang w:val="en-US"/>
        </w:rPr>
        <w:t>主机菜单栏，点击“</w:t>
      </w:r>
      <w:r>
        <w:rPr>
          <w:rFonts w:hint="eastAsia" w:eastAsia="宋体" w:asciiTheme="minorEastAsia" w:hAnsiTheme="minorEastAsia"/>
          <w:b/>
          <w:sz w:val="28"/>
          <w:szCs w:val="28"/>
          <w:highlight w:val="none"/>
          <w:lang w:val="en-US"/>
        </w:rPr>
        <w:t>测试模板</w:t>
      </w:r>
      <w:r>
        <w:rPr>
          <w:rFonts w:hint="eastAsia" w:eastAsia="宋体" w:asciiTheme="minorEastAsia" w:hAnsiTheme="minorEastAsia"/>
          <w:sz w:val="28"/>
          <w:szCs w:val="28"/>
          <w:highlight w:val="none"/>
          <w:lang w:val="en-US"/>
        </w:rPr>
        <w:t>”主机支持预置6组充放电测试模板，相应放电参数可全部预置，修改完成后点击“</w:t>
      </w:r>
      <w:r>
        <w:rPr>
          <w:rFonts w:hint="eastAsia" w:eastAsia="宋体" w:asciiTheme="minorEastAsia" w:hAnsiTheme="minorEastAsia"/>
          <w:b/>
          <w:sz w:val="28"/>
          <w:szCs w:val="28"/>
          <w:highlight w:val="none"/>
          <w:lang w:val="en-US"/>
        </w:rPr>
        <w:t>应用</w:t>
      </w:r>
      <w:r>
        <w:rPr>
          <w:rFonts w:hint="eastAsia" w:eastAsia="宋体" w:asciiTheme="minorEastAsia" w:hAnsiTheme="minorEastAsia"/>
          <w:sz w:val="28"/>
          <w:szCs w:val="28"/>
          <w:highlight w:val="none"/>
          <w:lang w:val="en-US"/>
        </w:rPr>
        <w:t>”图示，需要调用参数该组参数则点击“</w:t>
      </w:r>
      <w:r>
        <w:rPr>
          <w:rFonts w:hint="eastAsia" w:eastAsia="宋体" w:asciiTheme="minorEastAsia" w:hAnsiTheme="minorEastAsia"/>
          <w:b/>
          <w:sz w:val="28"/>
          <w:szCs w:val="28"/>
          <w:highlight w:val="none"/>
          <w:lang w:val="en-US"/>
        </w:rPr>
        <w:t>调用</w:t>
      </w:r>
      <w:r>
        <w:rPr>
          <w:rFonts w:hint="eastAsia" w:eastAsia="宋体" w:asciiTheme="minorEastAsia" w:hAnsiTheme="minorEastAsia"/>
          <w:sz w:val="28"/>
          <w:szCs w:val="28"/>
          <w:highlight w:val="none"/>
          <w:lang w:val="en-US"/>
        </w:rPr>
        <w:t>”图示，点击后弹出对话框显示“</w:t>
      </w:r>
      <w:r>
        <w:rPr>
          <w:rFonts w:hint="eastAsia" w:eastAsia="宋体" w:asciiTheme="minorEastAsia" w:hAnsiTheme="minorEastAsia"/>
          <w:b/>
          <w:sz w:val="28"/>
          <w:szCs w:val="28"/>
          <w:highlight w:val="none"/>
          <w:lang w:val="en-US"/>
        </w:rPr>
        <w:t>模板调用成功</w:t>
      </w:r>
      <w:r>
        <w:rPr>
          <w:rFonts w:hint="eastAsia" w:eastAsia="宋体" w:asciiTheme="minorEastAsia" w:hAnsiTheme="minorEastAsia"/>
          <w:sz w:val="28"/>
          <w:szCs w:val="28"/>
          <w:highlight w:val="none"/>
          <w:lang w:val="en-US"/>
        </w:rPr>
        <w:t>”则参数调用完成。</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asciiTheme="minorEastAsia" w:hAnsiTheme="minorEastAsia"/>
          <w:sz w:val="28"/>
          <w:szCs w:val="28"/>
          <w:highlight w:val="none"/>
          <w:lang w:val="en-US" w:eastAsia="zh-CN"/>
        </w:rPr>
        <w:t>放电模版的</w:t>
      </w:r>
      <w:r>
        <w:rPr>
          <w:rFonts w:hint="eastAsia" w:ascii="Calibri" w:hAnsi="Calibri" w:cs="Calibri"/>
          <w:sz w:val="28"/>
          <w:szCs w:val="28"/>
          <w:highlight w:val="none"/>
          <w:lang w:val="en-US"/>
        </w:rPr>
        <w:t>调用：</w:t>
      </w:r>
    </w:p>
    <w:p>
      <w:pPr>
        <w:pStyle w:val="16"/>
        <w:spacing w:line="220" w:lineRule="atLeast"/>
        <w:ind w:left="1260" w:firstLine="0"/>
        <w:jc w:val="center"/>
        <w:outlineLvl w:val="9"/>
        <w:rPr>
          <w:sz w:val="28"/>
          <w:szCs w:val="24"/>
          <w:highlight w:val="none"/>
          <w:lang w:val="en-US"/>
        </w:rPr>
      </w:pPr>
      <w:r>
        <w:rPr>
          <w:b/>
          <w:sz w:val="28"/>
          <w:szCs w:val="28"/>
          <w:highlight w:val="none"/>
          <w:lang w:val="en-US" w:bidi="ar-SA"/>
        </w:rPr>
        <w:drawing>
          <wp:inline distT="0" distB="0" distL="0" distR="0">
            <wp:extent cx="4520565" cy="2519680"/>
            <wp:effectExtent l="0" t="0" r="13335" b="1397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noChangeArrowheads="1"/>
                    </pic:cNvPicPr>
                  </pic:nvPicPr>
                  <pic:blipFill>
                    <a:blip r:embed="rId31"/>
                    <a:srcRect/>
                    <a:stretch>
                      <a:fillRect/>
                    </a:stretch>
                  </pic:blipFill>
                  <pic:spPr>
                    <a:xfrm>
                      <a:off x="0" y="0"/>
                      <a:ext cx="4521198" cy="2519680"/>
                    </a:xfrm>
                    <a:prstGeom prst="rect">
                      <a:avLst/>
                    </a:prstGeom>
                    <a:noFill/>
                    <a:ln w="9525">
                      <a:noFill/>
                      <a:miter lim="800000"/>
                      <a:headEnd/>
                      <a:tailEnd/>
                    </a:ln>
                  </pic:spPr>
                </pic:pic>
              </a:graphicData>
            </a:graphic>
          </wp:inline>
        </w:drawing>
      </w:r>
    </w:p>
    <w:p>
      <w:pPr>
        <w:rPr>
          <w:b/>
          <w:sz w:val="28"/>
          <w:szCs w:val="24"/>
          <w:highlight w:val="none"/>
          <w:lang w:val="en-US"/>
        </w:rPr>
      </w:pPr>
      <w:r>
        <w:rPr>
          <w:rFonts w:hint="eastAsia" w:eastAsia="宋体"/>
          <w:b/>
          <w:sz w:val="28"/>
          <w:szCs w:val="24"/>
          <w:highlight w:val="none"/>
          <w:lang w:val="en-US"/>
        </w:rPr>
        <w:br w:type="page"/>
      </w:r>
    </w:p>
    <w:p>
      <w:pPr>
        <w:pStyle w:val="16"/>
        <w:numPr>
          <w:ilvl w:val="0"/>
          <w:numId w:val="0"/>
        </w:numPr>
        <w:spacing w:line="220" w:lineRule="atLeast"/>
        <w:ind w:left="240" w:leftChars="0"/>
        <w:outlineLvl w:val="9"/>
        <w:rPr>
          <w:b/>
          <w:sz w:val="28"/>
          <w:szCs w:val="24"/>
          <w:highlight w:val="none"/>
          <w:lang w:val="en-US"/>
        </w:rPr>
      </w:pPr>
      <w:r>
        <w:rPr>
          <w:rFonts w:hint="eastAsia"/>
          <w:b/>
          <w:sz w:val="28"/>
          <w:szCs w:val="24"/>
          <w:highlight w:val="none"/>
          <w:lang w:val="en-US" w:eastAsia="zh-CN"/>
        </w:rPr>
        <w:t>（4）</w:t>
      </w:r>
      <w:r>
        <w:rPr>
          <w:rFonts w:hint="eastAsia" w:eastAsia="宋体"/>
          <w:b/>
          <w:sz w:val="28"/>
          <w:szCs w:val="24"/>
          <w:highlight w:val="none"/>
          <w:lang w:val="en-US"/>
        </w:rPr>
        <w:t>数据查看:</w:t>
      </w:r>
    </w:p>
    <w:p>
      <w:pPr>
        <w:pStyle w:val="16"/>
        <w:spacing w:line="220" w:lineRule="atLeast"/>
        <w:ind w:left="660" w:firstLine="0"/>
        <w:outlineLvl w:val="9"/>
        <w:rPr>
          <w:b/>
          <w:sz w:val="28"/>
          <w:szCs w:val="24"/>
          <w:highlight w:val="none"/>
          <w:lang w:val="en-US"/>
        </w:rPr>
      </w:pPr>
    </w:p>
    <w:p>
      <w:pPr>
        <w:pStyle w:val="16"/>
        <w:spacing w:line="220" w:lineRule="atLeast"/>
        <w:ind w:left="660" w:firstLine="0"/>
        <w:jc w:val="center"/>
        <w:outlineLvl w:val="9"/>
        <w:rPr>
          <w:b/>
          <w:sz w:val="28"/>
          <w:szCs w:val="24"/>
          <w:highlight w:val="none"/>
          <w:lang w:val="en-US" w:bidi="ar-SA"/>
        </w:rPr>
      </w:pPr>
      <w:r>
        <w:rPr>
          <w:b/>
          <w:sz w:val="28"/>
          <w:szCs w:val="24"/>
          <w:highlight w:val="none"/>
          <w:lang w:val="en-US" w:bidi="ar-SA"/>
        </w:rPr>
        <w:drawing>
          <wp:inline distT="0" distB="0" distL="0" distR="0">
            <wp:extent cx="4725670" cy="2594610"/>
            <wp:effectExtent l="0" t="0" r="17780" b="152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32"/>
                    <a:srcRect/>
                    <a:stretch>
                      <a:fillRect/>
                    </a:stretch>
                  </pic:blipFill>
                  <pic:spPr>
                    <a:xfrm>
                      <a:off x="0" y="0"/>
                      <a:ext cx="4725670" cy="2594610"/>
                    </a:xfrm>
                    <a:prstGeom prst="rect">
                      <a:avLst/>
                    </a:prstGeom>
                    <a:noFill/>
                    <a:ln w="9525">
                      <a:noFill/>
                      <a:miter lim="800000"/>
                      <a:headEnd/>
                      <a:tailEnd/>
                    </a:ln>
                  </pic:spPr>
                </pic:pic>
              </a:graphicData>
            </a:graphic>
          </wp:inline>
        </w:drawing>
      </w:r>
    </w:p>
    <w:p>
      <w:pPr>
        <w:pStyle w:val="16"/>
        <w:spacing w:line="220" w:lineRule="atLeast"/>
        <w:ind w:left="660" w:firstLine="0"/>
        <w:jc w:val="center"/>
        <w:outlineLvl w:val="9"/>
        <w:rPr>
          <w:b/>
          <w:sz w:val="28"/>
          <w:szCs w:val="24"/>
          <w:highlight w:val="none"/>
          <w:lang w:val="en-US" w:bidi="ar-SA"/>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主机菜单栏“</w:t>
      </w:r>
      <w:r>
        <w:rPr>
          <w:rFonts w:hint="eastAsia" w:eastAsia="宋体" w:asciiTheme="minorEastAsia" w:hAnsiTheme="minorEastAsia"/>
          <w:b/>
          <w:sz w:val="28"/>
          <w:szCs w:val="28"/>
          <w:highlight w:val="none"/>
          <w:lang w:val="en-US"/>
        </w:rPr>
        <w:t>数据查看</w:t>
      </w:r>
      <w:r>
        <w:rPr>
          <w:rFonts w:hint="eastAsia" w:eastAsia="宋体" w:asciiTheme="minorEastAsia" w:hAnsiTheme="minorEastAsia"/>
          <w:sz w:val="28"/>
          <w:szCs w:val="28"/>
          <w:highlight w:val="none"/>
          <w:lang w:val="en-US"/>
        </w:rPr>
        <w:t>”界面用于管理主机测试数据。</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b/>
          <w:sz w:val="28"/>
          <w:szCs w:val="28"/>
          <w:highlight w:val="none"/>
          <w:lang w:val="en-US"/>
        </w:rPr>
        <w:t>数据存储</w:t>
      </w:r>
      <w:r>
        <w:rPr>
          <w:rFonts w:hint="eastAsia" w:eastAsia="宋体" w:asciiTheme="minorEastAsia" w:hAnsiTheme="minorEastAsia"/>
          <w:sz w:val="28"/>
          <w:szCs w:val="28"/>
          <w:highlight w:val="none"/>
          <w:lang w:val="en-US"/>
        </w:rPr>
        <w:t>：</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主机启动充放电数据会自动保存在“数据查看”界面，以系统测试命名。</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数据转存：</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主机U盘口插入出厂配置的U盘，数据查看界面，选中需要转存的数据，点击</w:t>
      </w:r>
      <w:r>
        <w:rPr>
          <w:rFonts w:hint="eastAsia" w:asciiTheme="minorEastAsia" w:hAnsiTheme="minorEastAsia" w:eastAsiaTheme="minorEastAsia"/>
          <w:sz w:val="28"/>
          <w:szCs w:val="28"/>
          <w:highlight w:val="none"/>
          <w:lang w:val="en-US" w:bidi="ar-SA"/>
        </w:rPr>
        <w:drawing>
          <wp:inline distT="0" distB="0" distL="0" distR="0">
            <wp:extent cx="295275" cy="24765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3"/>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USB图示，主机弹出对话框显示转存进度，当进度百分比显示到100%提示转存成功，随即对话框消失，转存完成，注意请等待对话框消失后再插拔U盘。</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数据重命名：</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保存数据支持重命名，选中需要重命名的数据，点击“重命名按键”主机自动跳转至重命名界面，输入需要命名的名称，支持文字，符号及数字输入，输入后点击保存“确定”重命名完成。</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 xml:space="preserve"> </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4476750" cy="2494280"/>
            <wp:effectExtent l="0" t="0" r="0" b="127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noChangeArrowheads="1"/>
                    </pic:cNvPicPr>
                  </pic:nvPicPr>
                  <pic:blipFill>
                    <a:blip r:embed="rId34"/>
                    <a:srcRect/>
                    <a:stretch>
                      <a:fillRect/>
                    </a:stretch>
                  </pic:blipFill>
                  <pic:spPr>
                    <a:xfrm>
                      <a:off x="0" y="0"/>
                      <a:ext cx="4476750" cy="2494280"/>
                    </a:xfrm>
                    <a:prstGeom prst="rect">
                      <a:avLst/>
                    </a:prstGeom>
                    <a:noFill/>
                    <a:ln w="9525">
                      <a:noFill/>
                      <a:miter lim="800000"/>
                      <a:headEnd/>
                      <a:tailEnd/>
                    </a:ln>
                  </pic:spPr>
                </pic:pic>
              </a:graphicData>
            </a:graphic>
          </wp:inline>
        </w:drawing>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14325" cy="2762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a:srcRect/>
                    <a:stretch>
                      <a:fillRect/>
                    </a:stretch>
                  </pic:blipFill>
                  <pic:spPr>
                    <a:xfrm>
                      <a:off x="0" y="0"/>
                      <a:ext cx="314325"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选中需要删除的数据点击删除按键，主机弹出对话框提示是否删除数据，点击确认后选中数据即被删除。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23850" cy="2762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6"/>
                    <a:srcRect/>
                    <a:stretch>
                      <a:fillRect/>
                    </a:stretch>
                  </pic:blipFill>
                  <pic:spPr>
                    <a:xfrm>
                      <a:off x="0" y="0"/>
                      <a:ext cx="323850"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点击此功能按键，保存的所有数据将被删除，点击后主机弹出对话框提示是否删除所有数据，点击确认后所有数据即被删除。请谨慎操作！</w:t>
      </w:r>
    </w:p>
    <w:p>
      <w:pPr>
        <w:spacing w:line="360" w:lineRule="auto"/>
        <w:outlineLvl w:val="9"/>
        <w:rPr>
          <w:rFonts w:ascii="微软雅黑" w:hAnsi="微软雅黑" w:eastAsia="微软雅黑" w:cs="微软雅黑"/>
          <w:b/>
          <w:sz w:val="32"/>
          <w:szCs w:val="28"/>
          <w:highlight w:val="none"/>
          <w:lang w:val="en-US"/>
        </w:rPr>
      </w:pPr>
      <w:bookmarkStart w:id="78" w:name="_Toc18308"/>
    </w:p>
    <w:p>
      <w:pPr>
        <w:spacing w:line="360" w:lineRule="auto"/>
        <w:outlineLvl w:val="0"/>
        <w:rPr>
          <w:rFonts w:ascii="微软雅黑" w:hAnsi="微软雅黑" w:eastAsia="微软雅黑" w:cs="微软雅黑"/>
          <w:b/>
          <w:sz w:val="32"/>
          <w:szCs w:val="28"/>
          <w:highlight w:val="none"/>
          <w:lang w:val="en-US"/>
        </w:rPr>
      </w:pPr>
      <w:bookmarkStart w:id="79" w:name="_Toc32422"/>
      <w:bookmarkStart w:id="80" w:name="_Toc4744"/>
      <w:r>
        <w:rPr>
          <w:rFonts w:hint="eastAsia" w:ascii="微软雅黑" w:hAnsi="微软雅黑" w:eastAsia="宋体" w:cs="微软雅黑"/>
          <w:b/>
          <w:sz w:val="32"/>
          <w:szCs w:val="28"/>
          <w:highlight w:val="none"/>
          <w:lang w:val="en-US"/>
        </w:rPr>
        <w:t>五、售后服务</w:t>
      </w:r>
      <w:bookmarkEnd w:id="73"/>
      <w:bookmarkEnd w:id="74"/>
      <w:bookmarkEnd w:id="75"/>
      <w:bookmarkEnd w:id="78"/>
      <w:bookmarkEnd w:id="79"/>
      <w:bookmarkEnd w:id="80"/>
    </w:p>
    <w:p>
      <w:pPr>
        <w:spacing w:line="360" w:lineRule="auto"/>
        <w:ind w:firstLine="280" w:firstLineChars="100"/>
        <w:jc w:val="both"/>
        <w:rPr>
          <w:sz w:val="28"/>
          <w:szCs w:val="24"/>
          <w:highlight w:val="none"/>
          <w:lang w:val="en-US"/>
        </w:rPr>
      </w:pPr>
      <w:r>
        <w:rPr>
          <w:rFonts w:eastAsia="宋体"/>
          <w:sz w:val="28"/>
          <w:szCs w:val="24"/>
          <w:highlight w:val="none"/>
          <w:lang w:val="en-US"/>
        </w:rPr>
        <w:t>1.</w:t>
      </w:r>
      <w:r>
        <w:rPr>
          <w:rFonts w:hint="eastAsia" w:eastAsia="宋体"/>
          <w:sz w:val="28"/>
          <w:szCs w:val="24"/>
          <w:highlight w:val="none"/>
          <w:lang w:val="en-US"/>
        </w:rPr>
        <w:t xml:space="preserve"> </w:t>
      </w:r>
      <w:r>
        <w:rPr>
          <w:rFonts w:eastAsia="宋体"/>
          <w:sz w:val="28"/>
          <w:szCs w:val="24"/>
          <w:highlight w:val="none"/>
          <w:lang w:val="en-US"/>
        </w:rPr>
        <w:t>本公司对售出的产品一年质保</w:t>
      </w:r>
      <w:r>
        <w:rPr>
          <w:rFonts w:hint="eastAsia" w:eastAsia="宋体"/>
          <w:sz w:val="28"/>
          <w:szCs w:val="24"/>
          <w:highlight w:val="none"/>
          <w:lang w:val="en-US"/>
        </w:rPr>
        <w:t>，终身维护。</w:t>
      </w:r>
    </w:p>
    <w:p>
      <w:pPr>
        <w:spacing w:line="360" w:lineRule="auto"/>
        <w:ind w:firstLine="280" w:firstLineChars="100"/>
        <w:jc w:val="both"/>
        <w:rPr>
          <w:sz w:val="28"/>
          <w:szCs w:val="24"/>
          <w:highlight w:val="none"/>
          <w:lang w:val="en-US"/>
        </w:rPr>
      </w:pPr>
      <w:r>
        <w:rPr>
          <w:rFonts w:eastAsia="宋体"/>
          <w:sz w:val="28"/>
          <w:szCs w:val="24"/>
          <w:highlight w:val="none"/>
          <w:lang w:val="en-US"/>
        </w:rPr>
        <w:t>2.</w:t>
      </w:r>
      <w:r>
        <w:rPr>
          <w:rFonts w:hint="eastAsia" w:eastAsia="宋体"/>
          <w:sz w:val="28"/>
          <w:szCs w:val="24"/>
          <w:highlight w:val="none"/>
          <w:lang w:val="en-US"/>
        </w:rPr>
        <w:t xml:space="preserve"> </w:t>
      </w:r>
      <w:r>
        <w:rPr>
          <w:rFonts w:eastAsia="宋体"/>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rFonts w:eastAsia="宋体"/>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rFonts w:eastAsia="宋体"/>
          <w:sz w:val="28"/>
          <w:szCs w:val="24"/>
          <w:highlight w:val="none"/>
          <w:lang w:val="en-US"/>
        </w:rPr>
        <w:t>3）用户自行或委托其他单位维修而引起的故障或损坏。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6）不按本使用说明书要求随意连接其他设备而引起的故障或损坏。</w:t>
      </w:r>
    </w:p>
    <w:p>
      <w:pPr>
        <w:spacing w:line="360" w:lineRule="auto"/>
        <w:ind w:firstLine="560" w:firstLineChars="200"/>
        <w:jc w:val="both"/>
        <w:rPr>
          <w:rFonts w:ascii="微软雅黑" w:hAnsi="微软雅黑" w:eastAsia="微软雅黑" w:cs="微软雅黑"/>
          <w:b/>
          <w:sz w:val="32"/>
          <w:szCs w:val="28"/>
          <w:highlight w:val="none"/>
          <w:lang w:val="en-US"/>
        </w:rPr>
      </w:pPr>
      <w:r>
        <w:rPr>
          <w:rFonts w:eastAsia="宋体"/>
          <w:sz w:val="28"/>
          <w:szCs w:val="24"/>
          <w:highlight w:val="none"/>
          <w:lang w:val="en-US"/>
        </w:rPr>
        <w:t>7）无产品保修卡且又无法确认该仪器处于保修期内的故障产品。</w:t>
      </w:r>
      <w:bookmarkStart w:id="81" w:name="_Toc4340"/>
      <w:r>
        <w:rPr>
          <w:rFonts w:hint="eastAsia" w:ascii="微软雅黑" w:hAnsi="微软雅黑" w:eastAsia="微软雅黑" w:cs="微软雅黑"/>
          <w:b/>
          <w:sz w:val="32"/>
          <w:szCs w:val="28"/>
          <w:highlight w:val="none"/>
          <w:lang w:val="en-US"/>
        </w:rPr>
        <w:br w:type="page"/>
      </w:r>
      <w:bookmarkStart w:id="82" w:name="_Toc16285"/>
      <w:bookmarkStart w:id="83" w:name="_Toc6892"/>
      <w:r>
        <w:rPr>
          <w:rFonts w:hint="eastAsia" w:ascii="微软雅黑" w:hAnsi="微软雅黑" w:eastAsia="宋体" w:cs="微软雅黑"/>
          <w:b/>
          <w:sz w:val="32"/>
          <w:szCs w:val="28"/>
          <w:highlight w:val="none"/>
          <w:lang w:val="en-US"/>
        </w:rPr>
        <w:t>六、注意事项及维护</w:t>
      </w:r>
      <w:bookmarkEnd w:id="81"/>
      <w:bookmarkEnd w:id="82"/>
      <w:bookmarkEnd w:id="83"/>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测试仪应放置在通风良好、无腐蚀、无强电磁场干扰的环境下运行，主机箱前后左右端通风孔不得堵塞，保证通风良好！</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测试仪正常工作时不得带电插拔连接端子，否则造成测试仪损坏！</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测试仪在放电过程中若正常告警条件到停止或手动停止，风扇将继续工作进行散热，此时请勿关闭放电开关，风扇将自动运行3分钟进行散热，再关闭放电开关。</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请用户严格按照本说明书操作，严禁带电操作或野蛮操作。</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产品搬移过程中应避免磕碰或严重撞击。</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产品贮存中应注意防潮、防火。</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本说明书中图示及说明可能与实物有细微差别，请以实物为准。</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机内有高压，非本公司维修软件或授权维修人员不得擅自维修。</w:t>
      </w:r>
    </w:p>
    <w:p>
      <w:pPr>
        <w:numPr>
          <w:ilvl w:val="0"/>
          <w:numId w:val="14"/>
        </w:numPr>
        <w:spacing w:line="360" w:lineRule="auto"/>
        <w:outlineLvl w:val="9"/>
        <w:rPr>
          <w:rFonts w:hint="eastAsia"/>
          <w:highlight w:val="none"/>
        </w:rPr>
      </w:pPr>
      <w:r>
        <w:rPr>
          <w:rFonts w:hint="eastAsia" w:eastAsia="宋体"/>
          <w:color w:val="000000"/>
          <w:sz w:val="28"/>
          <w:szCs w:val="28"/>
          <w:highlight w:val="none"/>
        </w:rPr>
        <w:t>未经本公司许可擅自拆机维修，保修自动失效。</w:t>
      </w:r>
    </w:p>
    <w:p>
      <w:pPr>
        <w:numPr>
          <w:ilvl w:val="0"/>
          <w:numId w:val="0"/>
        </w:numPr>
        <w:spacing w:line="360" w:lineRule="auto"/>
        <w:ind w:leftChars="0"/>
        <w:outlineLvl w:val="0"/>
        <w:rPr>
          <w:rFonts w:hint="eastAsia"/>
          <w:highlight w:val="none"/>
        </w:rPr>
      </w:pPr>
      <w:r>
        <w:rPr>
          <w:rFonts w:hint="eastAsia"/>
          <w:b/>
          <w:sz w:val="36"/>
          <w:szCs w:val="32"/>
          <w:highlight w:val="none"/>
          <w:lang w:eastAsia="zh-CN"/>
        </w:rPr>
        <w:br w:type="page"/>
      </w:r>
      <w:bookmarkStart w:id="84" w:name="_Toc14627"/>
      <w:r>
        <w:rPr>
          <w:rFonts w:hint="eastAsia" w:eastAsia="宋体"/>
          <w:b/>
          <w:sz w:val="36"/>
          <w:szCs w:val="32"/>
          <w:highlight w:val="none"/>
          <w:lang w:eastAsia="zh-CN"/>
        </w:rPr>
        <w:t>附录</w:t>
      </w:r>
      <w:r>
        <w:rPr>
          <w:rFonts w:hint="eastAsia"/>
          <w:b/>
          <w:sz w:val="36"/>
          <w:szCs w:val="32"/>
          <w:highlight w:val="none"/>
          <w:lang w:val="en-US" w:eastAsia="zh-CN"/>
        </w:rPr>
        <w:t>1</w:t>
      </w:r>
      <w:r>
        <w:rPr>
          <w:rFonts w:hint="eastAsia" w:eastAsia="宋体"/>
          <w:b/>
          <w:sz w:val="36"/>
          <w:szCs w:val="32"/>
          <w:highlight w:val="none"/>
          <w:lang w:eastAsia="zh-CN"/>
        </w:rPr>
        <w:t>：</w:t>
      </w:r>
      <w:r>
        <w:rPr>
          <w:rFonts w:hint="eastAsia"/>
          <w:b/>
          <w:sz w:val="36"/>
          <w:szCs w:val="32"/>
          <w:highlight w:val="none"/>
          <w:lang w:val="en-US" w:eastAsia="zh-CN"/>
        </w:rPr>
        <w:t>电池数据分析</w:t>
      </w:r>
      <w:r>
        <w:rPr>
          <w:rFonts w:hint="eastAsia" w:eastAsia="宋体"/>
          <w:b/>
          <w:sz w:val="36"/>
          <w:szCs w:val="32"/>
          <w:highlight w:val="none"/>
        </w:rPr>
        <w:t>软件</w:t>
      </w:r>
      <w:r>
        <w:rPr>
          <w:rFonts w:hint="eastAsia" w:eastAsia="宋体"/>
          <w:b/>
          <w:sz w:val="36"/>
          <w:szCs w:val="32"/>
          <w:highlight w:val="none"/>
          <w:lang w:val="en-US" w:eastAsia="zh-CN"/>
        </w:rPr>
        <w:t>操作说明</w:t>
      </w:r>
      <w:bookmarkEnd w:id="33"/>
      <w:bookmarkEnd w:id="84"/>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eastAsia="宋体"/>
          <w:b/>
          <w:bCs/>
          <w:sz w:val="28"/>
          <w:szCs w:val="28"/>
          <w:highlight w:val="none"/>
          <w:lang w:val="en-US" w:eastAsia="zh-CN"/>
        </w:rPr>
      </w:pPr>
      <w:bookmarkStart w:id="85" w:name="_Toc30227"/>
      <w:bookmarkStart w:id="86" w:name="_Toc29295"/>
      <w:bookmarkStart w:id="87" w:name="_Toc10011"/>
      <w:r>
        <w:rPr>
          <w:rFonts w:hint="eastAsia" w:eastAsia="宋体"/>
          <w:b/>
          <w:bCs/>
          <w:sz w:val="28"/>
          <w:szCs w:val="28"/>
          <w:highlight w:val="none"/>
          <w:lang w:eastAsia="zh-CN"/>
        </w:rPr>
        <w:t>（</w:t>
      </w:r>
      <w:r>
        <w:rPr>
          <w:rFonts w:hint="eastAsia" w:eastAsia="宋体"/>
          <w:b/>
          <w:bCs/>
          <w:sz w:val="28"/>
          <w:szCs w:val="28"/>
          <w:highlight w:val="none"/>
          <w:lang w:val="en-US" w:eastAsia="zh-CN"/>
        </w:rPr>
        <w:t>一</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后台软件功能</w:t>
      </w:r>
      <w:bookmarkEnd w:id="85"/>
      <w:bookmarkEnd w:id="86"/>
      <w:bookmarkEnd w:id="87"/>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USB数据的读取、显示及保存；</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测试报表生成；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ascii="宋体" w:hAnsi="宋体"/>
          <w:b/>
          <w:bCs/>
          <w:sz w:val="28"/>
          <w:szCs w:val="28"/>
          <w:highlight w:val="none"/>
          <w:lang w:val="en-US"/>
        </w:rPr>
      </w:pPr>
      <w:bookmarkStart w:id="88" w:name="_Toc15922"/>
      <w:bookmarkStart w:id="89" w:name="_Toc6826"/>
      <w:bookmarkStart w:id="90" w:name="_Toc29781"/>
      <w:r>
        <w:rPr>
          <w:rFonts w:hint="eastAsia" w:eastAsia="宋体"/>
          <w:b/>
          <w:bCs/>
          <w:sz w:val="28"/>
          <w:szCs w:val="28"/>
          <w:highlight w:val="none"/>
          <w:lang w:eastAsia="zh-CN"/>
        </w:rPr>
        <w:t>（</w:t>
      </w:r>
      <w:r>
        <w:rPr>
          <w:rFonts w:hint="eastAsia" w:eastAsia="宋体"/>
          <w:b/>
          <w:bCs/>
          <w:sz w:val="28"/>
          <w:szCs w:val="28"/>
          <w:highlight w:val="none"/>
          <w:lang w:val="en-US" w:eastAsia="zh-CN"/>
        </w:rPr>
        <w:t>二</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后台软件安装及操作</w:t>
      </w:r>
      <w:bookmarkEnd w:id="88"/>
      <w:bookmarkEnd w:id="89"/>
      <w:bookmarkEnd w:id="90"/>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sz w:val="28"/>
          <w:szCs w:val="28"/>
          <w:highlight w:val="none"/>
        </w:rPr>
      </w:pPr>
      <w:r>
        <w:rPr>
          <w:rFonts w:hint="eastAsia" w:ascii="宋体" w:hAnsi="宋体" w:eastAsia="宋体"/>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b/>
          <w:sz w:val="28"/>
          <w:szCs w:val="28"/>
          <w:highlight w:val="none"/>
          <w:lang w:eastAsia="zh-CN"/>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sz w:val="28"/>
          <w:szCs w:val="28"/>
        </w:rPr>
      </w:pPr>
      <w:r>
        <w:rPr>
          <w:rFonts w:hint="eastAsia" w:ascii="宋体" w:hAnsi="宋体"/>
          <w:b/>
          <w:sz w:val="28"/>
          <w:szCs w:val="28"/>
        </w:rPr>
        <w:drawing>
          <wp:inline distT="0" distB="0" distL="114300" distR="114300">
            <wp:extent cx="5562600" cy="238125"/>
            <wp:effectExtent l="0" t="0" r="0" b="952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7"/>
                    <a:stretch>
                      <a:fillRect/>
                    </a:stretch>
                  </pic:blipFill>
                  <pic:spPr>
                    <a:xfrm>
                      <a:off x="0" y="0"/>
                      <a:ext cx="556260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2、运行前台软件，如图2.1所示：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81930" cy="3600450"/>
            <wp:effectExtent l="0" t="0" r="13970" b="0"/>
            <wp:docPr id="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pic:cNvPicPr>
                      <a:picLocks noChangeAspect="1"/>
                    </pic:cNvPicPr>
                  </pic:nvPicPr>
                  <pic:blipFill>
                    <a:blip r:embed="rId38"/>
                    <a:stretch>
                      <a:fillRect/>
                    </a:stretch>
                  </pic:blipFill>
                  <pic:spPr>
                    <a:xfrm>
                      <a:off x="0" y="0"/>
                      <a:ext cx="5281930" cy="3600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eastAsia" w:ascii="宋体" w:hAnsi="宋体" w:eastAsia="宋体" w:cs="宋体"/>
          <w:b/>
          <w:bCs/>
          <w:sz w:val="28"/>
          <w:szCs w:val="28"/>
          <w:lang w:eastAsia="zh-CN"/>
        </w:rPr>
      </w:pPr>
      <w:bookmarkStart w:id="91" w:name="_Toc7722"/>
      <w:bookmarkStart w:id="92" w:name="_Toc29830"/>
      <w:bookmarkStart w:id="93" w:name="_Toc17502"/>
      <w:r>
        <w:rPr>
          <w:rFonts w:hint="eastAsia" w:ascii="宋体" w:hAnsi="宋体" w:eastAsia="宋体" w:cs="宋体"/>
          <w:b/>
          <w:bCs/>
          <w:sz w:val="28"/>
          <w:szCs w:val="28"/>
          <w:lang w:eastAsia="zh-CN"/>
        </w:rPr>
        <w:t>（三）U盘数据的读取、显示与保存</w:t>
      </w:r>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放电过程中，放电数据可保存在仪表存储器中，放电结束后，可通过U盘将放电数据导入计算机进行分析；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rPr>
      </w:pPr>
      <w:r>
        <w:rPr>
          <w:rFonts w:hint="eastAsia"/>
          <w:sz w:val="28"/>
          <w:szCs w:val="28"/>
          <w:lang w:val="en-US" w:eastAsia="zh-CN"/>
        </w:rPr>
        <w:t>1、</w:t>
      </w:r>
      <w:r>
        <w:rPr>
          <w:rFonts w:hint="eastAsia" w:ascii="宋体" w:hAnsi="宋体" w:eastAsia="宋体"/>
          <w:sz w:val="28"/>
          <w:szCs w:val="28"/>
        </w:rPr>
        <w:t>确定数据在计算机中的存放位置；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2、双击“选择测试档”弹出对话框；如图3.1所示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92090" cy="3608705"/>
            <wp:effectExtent l="0" t="0" r="3810" b="10795"/>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pic:cNvPicPr>
                      <a:picLocks noChangeAspect="1"/>
                    </pic:cNvPicPr>
                  </pic:nvPicPr>
                  <pic:blipFill>
                    <a:blip r:embed="rId39"/>
                    <a:stretch>
                      <a:fillRect/>
                    </a:stretch>
                  </pic:blipFill>
                  <pic:spPr>
                    <a:xfrm>
                      <a:off x="0" y="0"/>
                      <a:ext cx="5292090" cy="3608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3、选择需要解析的数据“打开”， 界面上就会显示各种的放电参数曲线，如图3.2所示：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33670" cy="3349625"/>
            <wp:effectExtent l="0" t="0" r="5080" b="3175"/>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ChangeAspect="1"/>
                    </pic:cNvPicPr>
                  </pic:nvPicPr>
                  <pic:blipFill>
                    <a:blip r:embed="rId40"/>
                    <a:stretch>
                      <a:fillRect/>
                    </a:stretch>
                  </pic:blipFill>
                  <pic:spPr>
                    <a:xfrm>
                      <a:off x="0" y="0"/>
                      <a:ext cx="5233670" cy="3349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b/>
          <w:sz w:val="28"/>
          <w:szCs w:val="28"/>
        </w:rPr>
      </w:pPr>
      <w:bookmarkStart w:id="94" w:name="_Toc7620"/>
      <w:bookmarkStart w:id="95" w:name="_Toc30190"/>
      <w:bookmarkStart w:id="96" w:name="_Toc17927"/>
      <w:r>
        <w:rPr>
          <w:rFonts w:hint="eastAsia" w:eastAsia="宋体"/>
          <w:b/>
          <w:bCs/>
          <w:sz w:val="28"/>
          <w:szCs w:val="28"/>
          <w:lang w:eastAsia="zh-CN"/>
        </w:rPr>
        <w:t>（</w:t>
      </w:r>
      <w:r>
        <w:rPr>
          <w:rFonts w:hint="eastAsia" w:eastAsia="宋体"/>
          <w:b/>
          <w:bCs/>
          <w:sz w:val="28"/>
          <w:szCs w:val="28"/>
          <w:lang w:val="en-US" w:eastAsia="zh-CN"/>
        </w:rPr>
        <w:t>四</w:t>
      </w:r>
      <w:r>
        <w:rPr>
          <w:rFonts w:hint="eastAsia" w:eastAsia="宋体"/>
          <w:b/>
          <w:bCs/>
          <w:sz w:val="28"/>
          <w:szCs w:val="28"/>
          <w:lang w:eastAsia="zh-CN"/>
        </w:rPr>
        <w:t>）</w:t>
      </w:r>
      <w:r>
        <w:rPr>
          <w:rFonts w:hint="eastAsia" w:eastAsia="宋体"/>
          <w:b/>
          <w:sz w:val="28"/>
          <w:szCs w:val="28"/>
        </w:rPr>
        <w:t>测试报表生成</w:t>
      </w:r>
      <w:bookmarkEnd w:id="94"/>
      <w:bookmarkEnd w:id="95"/>
      <w:bookmarkEnd w:id="96"/>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7" w:name="_Toc26654"/>
      <w:r>
        <w:rPr>
          <w:rFonts w:hint="eastAsia" w:eastAsia="宋体"/>
          <w:sz w:val="28"/>
          <w:szCs w:val="28"/>
        </w:rPr>
        <w:t>1</w:t>
      </w:r>
      <w:r>
        <w:rPr>
          <w:rFonts w:hint="eastAsia"/>
          <w:sz w:val="28"/>
          <w:szCs w:val="28"/>
          <w:lang w:eastAsia="zh-CN"/>
        </w:rPr>
        <w:t>、</w:t>
      </w:r>
      <w:r>
        <w:rPr>
          <w:rFonts w:hint="eastAsia" w:eastAsia="宋体"/>
          <w:sz w:val="28"/>
          <w:szCs w:val="28"/>
        </w:rPr>
        <w:t>点击标题栏图示，如图4.1所示</w:t>
      </w:r>
      <w:bookmarkEnd w:id="97"/>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b/>
          <w:sz w:val="28"/>
          <w:szCs w:val="28"/>
        </w:rPr>
      </w:pPr>
      <w:r>
        <w:rPr>
          <w:rFonts w:hint="eastAsia"/>
          <w:b/>
          <w:sz w:val="28"/>
          <w:szCs w:val="28"/>
        </w:rPr>
        <w:drawing>
          <wp:inline distT="0" distB="0" distL="114300" distR="114300">
            <wp:extent cx="5883275" cy="271780"/>
            <wp:effectExtent l="0" t="0" r="3175" b="13970"/>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41"/>
                    <a:stretch>
                      <a:fillRect/>
                    </a:stretch>
                  </pic:blipFill>
                  <pic:spPr>
                    <a:xfrm>
                      <a:off x="0" y="0"/>
                      <a:ext cx="5883275" cy="271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b/>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8" w:name="_Toc9662"/>
      <w:r>
        <w:rPr>
          <w:rFonts w:hint="eastAsia" w:eastAsia="宋体"/>
          <w:sz w:val="28"/>
          <w:szCs w:val="28"/>
        </w:rPr>
        <w:t>2</w:t>
      </w:r>
      <w:r>
        <w:rPr>
          <w:rFonts w:hint="eastAsia"/>
          <w:sz w:val="28"/>
          <w:szCs w:val="28"/>
          <w:lang w:eastAsia="zh-CN"/>
        </w:rPr>
        <w:t>、</w:t>
      </w:r>
      <w:r>
        <w:rPr>
          <w:rFonts w:hint="eastAsia" w:eastAsia="宋体"/>
          <w:sz w:val="28"/>
          <w:szCs w:val="28"/>
        </w:rPr>
        <w:t>点击下拉菜单“导出报表”</w:t>
      </w:r>
      <w:bookmarkEnd w:id="98"/>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63590" cy="511810"/>
            <wp:effectExtent l="0" t="0" r="3810" b="2540"/>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42"/>
                    <a:stretch>
                      <a:fillRect/>
                    </a:stretch>
                  </pic:blipFill>
                  <pic:spPr>
                    <a:xfrm>
                      <a:off x="0" y="0"/>
                      <a:ext cx="5863590" cy="511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bookmarkStart w:id="99" w:name="_Toc22130"/>
      <w:r>
        <w:rPr>
          <w:rFonts w:hint="eastAsia" w:ascii="宋体" w:hAnsi="宋体" w:eastAsia="宋体"/>
          <w:sz w:val="28"/>
          <w:szCs w:val="28"/>
        </w:rPr>
        <w:t>3</w:t>
      </w:r>
      <w:r>
        <w:rPr>
          <w:rFonts w:hint="eastAsia"/>
          <w:sz w:val="28"/>
          <w:szCs w:val="28"/>
          <w:lang w:eastAsia="zh-CN"/>
        </w:rPr>
        <w:t>、</w:t>
      </w:r>
      <w:r>
        <w:rPr>
          <w:rFonts w:hint="eastAsia" w:ascii="宋体" w:hAnsi="宋体" w:eastAsia="宋体"/>
          <w:sz w:val="28"/>
          <w:szCs w:val="28"/>
        </w:rPr>
        <w:t>弹出对话框，命名文件名称及选择档存储路径后软件自动生成word格式档</w:t>
      </w:r>
      <w:bookmarkEnd w:id="99"/>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17235" cy="3750945"/>
            <wp:effectExtent l="0" t="0" r="12065" b="1905"/>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pic:cNvPicPr>
                  </pic:nvPicPr>
                  <pic:blipFill>
                    <a:blip r:embed="rId43"/>
                    <a:stretch>
                      <a:fillRect/>
                    </a:stretch>
                  </pic:blipFill>
                  <pic:spPr>
                    <a:xfrm>
                      <a:off x="0" y="0"/>
                      <a:ext cx="5817235" cy="3750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注：请确保您的计算机里装有OFFICE办公软件。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numPr>
          <w:ilvl w:val="0"/>
          <w:numId w:val="0"/>
        </w:numPr>
        <w:spacing w:line="360" w:lineRule="auto"/>
        <w:ind w:leftChars="0"/>
        <w:outlineLvl w:val="0"/>
        <w:rPr>
          <w:rFonts w:hint="eastAsia"/>
          <w:b/>
          <w:sz w:val="36"/>
          <w:szCs w:val="32"/>
          <w:lang w:eastAsia="zh-CN"/>
        </w:rPr>
      </w:pPr>
      <w:bookmarkStart w:id="100" w:name="_Toc848"/>
      <w:bookmarkStart w:id="101" w:name="_Toc16945"/>
      <w:bookmarkStart w:id="102" w:name="_Toc13618"/>
      <w:bookmarkStart w:id="103" w:name="_Toc16456"/>
      <w:r>
        <w:rPr>
          <w:rFonts w:hint="eastAsia" w:eastAsia="宋体"/>
          <w:b/>
          <w:sz w:val="36"/>
          <w:szCs w:val="32"/>
          <w:lang w:eastAsia="zh-CN"/>
        </w:rPr>
        <w:t>附录</w:t>
      </w:r>
      <w:r>
        <w:rPr>
          <w:rFonts w:hint="eastAsia" w:eastAsia="宋体"/>
          <w:b/>
          <w:sz w:val="36"/>
          <w:szCs w:val="32"/>
          <w:lang w:val="en-US" w:eastAsia="zh-CN"/>
        </w:rPr>
        <w:t>2</w:t>
      </w:r>
      <w:r>
        <w:rPr>
          <w:rFonts w:hint="eastAsia" w:eastAsia="宋体"/>
          <w:b/>
          <w:sz w:val="36"/>
          <w:szCs w:val="32"/>
          <w:lang w:eastAsia="zh-CN"/>
        </w:rPr>
        <w:t>：铅酸蓄电池放电系数对应表</w:t>
      </w:r>
      <w:bookmarkEnd w:id="100"/>
      <w:bookmarkEnd w:id="101"/>
      <w:bookmarkEnd w:id="102"/>
    </w:p>
    <w:p>
      <w:pPr>
        <w:pStyle w:val="22"/>
        <w:rPr>
          <w:rFonts w:hint="eastAsia" w:ascii="宋体" w:hAnsi="宋体"/>
          <w:sz w:val="21"/>
          <w:szCs w:val="21"/>
        </w:rPr>
      </w:pPr>
    </w:p>
    <w:tbl>
      <w:tblPr>
        <w:tblStyle w:val="12"/>
        <w:tblW w:w="9138" w:type="dxa"/>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w:t>
            </w:r>
            <w:r>
              <w:rPr>
                <w:rFonts w:hint="eastAsia" w:eastAsia="宋体"/>
                <w:b/>
                <w:bCs/>
                <w:color w:val="000000"/>
                <w:sz w:val="24"/>
                <w:szCs w:val="24"/>
                <w:lang w:eastAsia="zh-CN"/>
              </w:rPr>
              <w:t>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额定容量的电流</w:t>
            </w:r>
            <w:r>
              <w:rPr>
                <w:rFonts w:hint="eastAsia" w:eastAsia="宋体"/>
                <w:b/>
                <w:bCs/>
                <w:color w:val="000000"/>
                <w:sz w:val="24"/>
                <w:szCs w:val="24"/>
                <w:lang w:eastAsia="zh-CN"/>
              </w:rPr>
              <w:t>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3</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0.5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1.7V</w:t>
            </w:r>
          </w:p>
        </w:tc>
      </w:tr>
    </w:tbl>
    <w:p>
      <w:pPr>
        <w:numPr>
          <w:ilvl w:val="0"/>
          <w:numId w:val="0"/>
        </w:numPr>
        <w:spacing w:line="360" w:lineRule="auto"/>
        <w:ind w:leftChars="0"/>
        <w:outlineLvl w:val="0"/>
        <w:rPr>
          <w:rFonts w:hint="eastAsia" w:ascii="宋体" w:hAnsi="宋体" w:eastAsia="宋体"/>
          <w:sz w:val="28"/>
          <w:szCs w:val="28"/>
          <w:lang w:eastAsia="zh-CN"/>
        </w:rPr>
      </w:pPr>
      <w:r>
        <w:rPr>
          <w:rFonts w:hint="eastAsia"/>
          <w:b/>
          <w:sz w:val="36"/>
          <w:szCs w:val="32"/>
          <w:lang w:eastAsia="zh-CN"/>
        </w:rPr>
        <w:br w:type="page"/>
      </w:r>
      <w:bookmarkStart w:id="104" w:name="_Toc27149"/>
      <w:bookmarkStart w:id="105" w:name="_Toc28400"/>
      <w:bookmarkStart w:id="106" w:name="_Toc20035"/>
      <w:r>
        <w:rPr>
          <w:rFonts w:hint="eastAsia" w:eastAsia="宋体"/>
          <w:b/>
          <w:sz w:val="36"/>
          <w:szCs w:val="32"/>
          <w:lang w:eastAsia="zh-CN"/>
        </w:rPr>
        <w:t>附录</w:t>
      </w:r>
      <w:r>
        <w:rPr>
          <w:rFonts w:hint="eastAsia" w:eastAsia="宋体"/>
          <w:b/>
          <w:sz w:val="36"/>
          <w:szCs w:val="32"/>
          <w:lang w:val="en-US" w:eastAsia="zh-CN"/>
        </w:rPr>
        <w:t>3</w:t>
      </w:r>
      <w:r>
        <w:rPr>
          <w:rFonts w:hint="eastAsia" w:eastAsia="宋体"/>
          <w:b/>
          <w:sz w:val="36"/>
          <w:szCs w:val="32"/>
          <w:lang w:eastAsia="zh-CN"/>
        </w:rPr>
        <w:t>：常见仪器及接线故障排查方法</w:t>
      </w:r>
      <w:bookmarkEnd w:id="104"/>
      <w:bookmarkEnd w:id="105"/>
      <w:bookmarkEnd w:id="106"/>
    </w:p>
    <w:tbl>
      <w:tblPr>
        <w:tblStyle w:val="12"/>
        <w:tblpPr w:leftFromText="180" w:rightFromText="180" w:vertAnchor="text" w:horzAnchor="page" w:tblpX="1800" w:tblpY="63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故障</w:t>
            </w:r>
            <w:r>
              <w:rPr>
                <w:rFonts w:hint="eastAsia" w:eastAsia="宋体"/>
                <w:b/>
                <w:bCs/>
                <w:color w:val="000000"/>
                <w:sz w:val="24"/>
                <w:szCs w:val="24"/>
                <w:lang w:eastAsia="zh-CN"/>
              </w:rPr>
              <w:t>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接线顺序接反了，按从0号到</w:t>
            </w:r>
            <w:r>
              <w:rPr>
                <w:rFonts w:hint="eastAsia" w:eastAsia="宋体"/>
                <w:color w:val="000000"/>
                <w:sz w:val="24"/>
                <w:szCs w:val="24"/>
                <w:lang w:val="en-US" w:eastAsia="zh-CN"/>
              </w:rPr>
              <w:t>6</w:t>
            </w:r>
            <w:r>
              <w:rPr>
                <w:rFonts w:hint="eastAsia" w:eastAsia="宋体"/>
                <w:color w:val="000000"/>
                <w:sz w:val="24"/>
                <w:szCs w:val="24"/>
              </w:rPr>
              <w:t>，应从</w:t>
            </w:r>
            <w:r>
              <w:rPr>
                <w:rFonts w:hint="eastAsia" w:eastAsia="宋体"/>
                <w:color w:val="000000"/>
                <w:sz w:val="24"/>
                <w:szCs w:val="24"/>
                <w:lang w:eastAsia="zh-CN"/>
              </w:rPr>
              <w:t>正</w:t>
            </w:r>
            <w:r>
              <w:rPr>
                <w:rFonts w:hint="eastAsia" w:eastAsia="宋体"/>
                <w:color w:val="000000"/>
                <w:sz w:val="24"/>
                <w:szCs w:val="24"/>
              </w:rPr>
              <w:t>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lang w:eastAsia="zh-CN"/>
              </w:rPr>
            </w:pPr>
            <w:r>
              <w:rPr>
                <w:rFonts w:hint="eastAsia" w:eastAsia="宋体"/>
                <w:color w:val="000000"/>
                <w:sz w:val="24"/>
                <w:szCs w:val="24"/>
                <w:lang w:val="en-US" w:eastAsia="zh-CN"/>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模块指示</w:t>
            </w:r>
            <w:r>
              <w:rPr>
                <w:rFonts w:hint="eastAsia" w:eastAsia="宋体"/>
                <w:color w:val="000000"/>
                <w:sz w:val="24"/>
                <w:szCs w:val="24"/>
                <w:lang w:eastAsia="zh-CN"/>
              </w:rPr>
              <w:t>灯</w:t>
            </w:r>
            <w:r>
              <w:rPr>
                <w:rFonts w:hint="eastAsia" w:eastAsia="宋体"/>
                <w:color w:val="000000"/>
                <w:sz w:val="24"/>
                <w:szCs w:val="24"/>
              </w:rPr>
              <w:t>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w:t>
            </w:r>
            <w:r>
              <w:rPr>
                <w:rFonts w:hint="eastAsia" w:eastAsia="宋体"/>
                <w:color w:val="000000"/>
                <w:sz w:val="24"/>
                <w:szCs w:val="24"/>
                <w:lang w:eastAsia="zh-CN"/>
              </w:rPr>
              <w:t>红黑夹子</w:t>
            </w:r>
            <w:r>
              <w:rPr>
                <w:rFonts w:hint="eastAsia" w:eastAsia="宋体"/>
                <w:color w:val="000000"/>
                <w:sz w:val="24"/>
                <w:szCs w:val="24"/>
              </w:rPr>
              <w:t>最小需要取电</w:t>
            </w:r>
            <w:r>
              <w:rPr>
                <w:rFonts w:hint="eastAsia" w:eastAsia="宋体"/>
                <w:color w:val="000000"/>
                <w:sz w:val="24"/>
                <w:szCs w:val="24"/>
                <w:lang w:val="en-US" w:eastAsia="zh-CN"/>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lang w:eastAsia="zh-CN"/>
              </w:rPr>
            </w:pPr>
            <w:r>
              <w:rPr>
                <w:rFonts w:hint="eastAsia" w:eastAsia="宋体"/>
                <w:color w:val="000000"/>
                <w:sz w:val="24"/>
                <w:szCs w:val="24"/>
                <w:lang w:val="en-US" w:eastAsia="zh-CN"/>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机器重启，不要在放电过程中进行内部存储和外部存储的切换操作</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ascii="微软雅黑" w:hAnsi="微软雅黑" w:eastAsia="微软雅黑" w:cs="微软雅黑"/>
          <w:b w:val="0"/>
          <w:bCs w:val="0"/>
          <w:color w:val="000000"/>
          <w:sz w:val="36"/>
          <w:szCs w:val="36"/>
        </w:rPr>
      </w:pPr>
    </w:p>
    <w:bookmarkEnd w:id="103"/>
    <w:p>
      <w:pPr>
        <w:keepNext w:val="0"/>
        <w:keepLines w:val="0"/>
        <w:pageBreakBefore w:val="0"/>
        <w:widowControl w:val="0"/>
        <w:kinsoku/>
        <w:wordWrap/>
        <w:overflowPunct/>
        <w:topLinePunct w:val="0"/>
        <w:autoSpaceDE w:val="0"/>
        <w:autoSpaceDN w:val="0"/>
        <w:bidi w:val="0"/>
        <w:adjustRightInd/>
        <w:snapToGrid/>
        <w:spacing w:line="360" w:lineRule="auto"/>
        <w:ind w:firstLine="420"/>
        <w:jc w:val="center"/>
        <w:textAlignment w:val="auto"/>
        <w:outlineLvl w:val="0"/>
        <w:rPr>
          <w:rFonts w:hint="eastAsia" w:ascii="微软雅黑" w:hAnsi="微软雅黑" w:cs="微软雅黑"/>
          <w:b w:val="0"/>
          <w:bCs w:val="0"/>
          <w:color w:val="000000"/>
          <w:sz w:val="36"/>
          <w:szCs w:val="36"/>
          <w:lang w:val="en-US" w:eastAsia="zh-CN"/>
        </w:rPr>
      </w:pPr>
      <w:bookmarkStart w:id="107" w:name="_Toc25176"/>
      <w:r>
        <w:rPr>
          <w:rFonts w:hint="eastAsia" w:ascii="微软雅黑" w:hAnsi="微软雅黑" w:cs="微软雅黑"/>
          <w:b w:val="0"/>
          <w:bCs w:val="0"/>
          <w:color w:val="000000"/>
          <w:sz w:val="36"/>
          <w:szCs w:val="36"/>
          <w:lang w:val="en-US" w:eastAsia="zh-CN"/>
        </w:rPr>
        <w:t>声明</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outlineLvl w:val="9"/>
        <w:rPr>
          <w:rFonts w:hint="eastAsia" w:ascii="宋体" w:hAnsi="宋体" w:eastAsia="宋体" w:cs="宋体"/>
          <w:b w:val="0"/>
          <w:bCs w:val="0"/>
          <w:sz w:val="32"/>
          <w:szCs w:val="28"/>
        </w:rPr>
      </w:pPr>
      <w:r>
        <w:rPr>
          <w:rFonts w:hint="eastAsia" w:ascii="宋体" w:hAnsi="宋体" w:eastAsia="宋体" w:cs="宋体"/>
          <w:b w:val="0"/>
          <w:bCs w:val="0"/>
          <w:color w:val="000000"/>
          <w:sz w:val="32"/>
          <w:szCs w:val="28"/>
        </w:rPr>
        <w:t>本公司将适时对测试仪进行技术性能的改进和完善。同时，本说明书随着产品的升级改进，局部可能会有所变动。如有变更，恕不另行通知。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eastAsia="宋体"/>
          <w:sz w:val="28"/>
          <w:szCs w:val="24"/>
          <w:lang w:val="en-US" w:eastAsia="zh-CN"/>
        </w:rPr>
      </w:pPr>
    </w:p>
    <w:sectPr>
      <w:footerReference r:id="rId5" w:type="default"/>
      <w:pgSz w:w="11911" w:h="16838"/>
      <w:pgMar w:top="1361" w:right="1321" w:bottom="1321" w:left="1582" w:header="771" w:footer="856" w:gutter="0"/>
      <w:pgBorders>
        <w:top w:val="none" w:sz="0" w:space="0"/>
        <w:left w:val="none" w:sz="0" w:space="0"/>
        <w:bottom w:val="none" w:sz="0" w:space="0"/>
        <w:right w:val="none" w:sz="0" w:space="0"/>
      </w:pgBorders>
      <w:pgNumType w:fmt="decimal"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4150" cy="273050"/>
              <wp:effectExtent l="0" t="0" r="0" b="0"/>
              <wp:wrapNone/>
              <wp:docPr id="60" name="文本框 1035"/>
              <wp:cNvGraphicFramePr/>
              <a:graphic xmlns:a="http://schemas.openxmlformats.org/drawingml/2006/main">
                <a:graphicData uri="http://schemas.microsoft.com/office/word/2010/wordprocessingShape">
                  <wps:wsp>
                    <wps:cNvSpPr txBox="1"/>
                    <wps:spPr>
                      <a:xfrm>
                        <a:off x="0" y="0"/>
                        <a:ext cx="184150" cy="273050"/>
                      </a:xfrm>
                      <a:prstGeom prst="rect">
                        <a:avLst/>
                      </a:prstGeom>
                      <a:noFill/>
                      <a:ln>
                        <a:noFill/>
                      </a:ln>
                    </wps:spPr>
                    <wps:txbx>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top:0pt;height:21.5pt;width:14.5pt;mso-position-horizontal:center;mso-position-horizontal-relative:margin;z-index:251659264;mso-width-relative:page;mso-height-relative:page;" filled="f" stroked="f" coordsize="21600,21600" o:gfxdata="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7BV0HTAAAAAwEAAA8AAAAAAAAAAQAgAAAAIgAAAGRycy9kb3ducmV2LnhtbFBLAQIUABQA&#10;AAAIAIdO4kD+aL+SvAEAAHUDAAAOAAAAAAAAAAEAIAAAACIBAABkcnMvZTJvRG9jLnhtbFBLBQYA&#10;AAAABgAGAFkBAABQBQAAAAA=&#10;">
              <v:fill on="f" focussize="0,0"/>
              <v:stroke on="f"/>
              <v:imagedata o:title=""/>
              <o:lock v:ext="edit" aspectratio="f"/>
              <v:textbox inset="0mm,0mm,0mm,0mm">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ENS-22010D 蓄电池智能放电测试仪</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56936"/>
    <w:multiLevelType w:val="singleLevel"/>
    <w:tmpl w:val="FE156936"/>
    <w:lvl w:ilvl="0" w:tentative="0">
      <w:start w:val="1"/>
      <w:numFmt w:val="bullet"/>
      <w:lvlText w:val=""/>
      <w:lvlJc w:val="left"/>
      <w:pPr>
        <w:ind w:left="420" w:hanging="420"/>
      </w:pPr>
      <w:rPr>
        <w:rFonts w:hint="default" w:ascii="Wingdings" w:hAnsi="Wingdings"/>
      </w:rPr>
    </w:lvl>
  </w:abstractNum>
  <w:abstractNum w:abstractNumId="1">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bullet"/>
      <w:lvlText w:val=""/>
      <w:lvlJc w:val="left"/>
      <w:pPr>
        <w:tabs>
          <w:tab w:val="left" w:pos="420"/>
        </w:tabs>
        <w:ind w:left="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2657D54"/>
    <w:multiLevelType w:val="multilevel"/>
    <w:tmpl w:val="02657D5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082C3994"/>
    <w:multiLevelType w:val="multilevel"/>
    <w:tmpl w:val="082C399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9">
    <w:nsid w:val="0E3827D7"/>
    <w:multiLevelType w:val="multilevel"/>
    <w:tmpl w:val="0E3827D7"/>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0">
    <w:nsid w:val="16EF0745"/>
    <w:multiLevelType w:val="multilevel"/>
    <w:tmpl w:val="16EF0745"/>
    <w:lvl w:ilvl="0" w:tentative="0">
      <w:start w:val="1"/>
      <w:numFmt w:val="bullet"/>
      <w:lvlText w:val=""/>
      <w:lvlJc w:val="left"/>
      <w:pPr>
        <w:ind w:left="1245" w:hanging="420"/>
      </w:pPr>
      <w:rPr>
        <w:rFonts w:hint="default" w:ascii="Wingdings" w:hAnsi="Wingdings"/>
      </w:rPr>
    </w:lvl>
    <w:lvl w:ilvl="1" w:tentative="0">
      <w:start w:val="1"/>
      <w:numFmt w:val="bullet"/>
      <w:lvlText w:val=""/>
      <w:lvlJc w:val="left"/>
      <w:pPr>
        <w:ind w:left="1665" w:hanging="420"/>
      </w:pPr>
      <w:rPr>
        <w:rFonts w:hint="default" w:ascii="Wingdings" w:hAnsi="Wingdings"/>
      </w:rPr>
    </w:lvl>
    <w:lvl w:ilvl="2" w:tentative="0">
      <w:start w:val="1"/>
      <w:numFmt w:val="bullet"/>
      <w:lvlText w:val=""/>
      <w:lvlJc w:val="left"/>
      <w:pPr>
        <w:ind w:left="2085" w:hanging="420"/>
      </w:pPr>
      <w:rPr>
        <w:rFonts w:hint="default" w:ascii="Wingdings" w:hAnsi="Wingdings"/>
      </w:rPr>
    </w:lvl>
    <w:lvl w:ilvl="3" w:tentative="0">
      <w:start w:val="1"/>
      <w:numFmt w:val="bullet"/>
      <w:lvlText w:val=""/>
      <w:lvlJc w:val="left"/>
      <w:pPr>
        <w:ind w:left="2505" w:hanging="420"/>
      </w:pPr>
      <w:rPr>
        <w:rFonts w:hint="default" w:ascii="Wingdings" w:hAnsi="Wingdings"/>
      </w:rPr>
    </w:lvl>
    <w:lvl w:ilvl="4" w:tentative="0">
      <w:start w:val="1"/>
      <w:numFmt w:val="bullet"/>
      <w:lvlText w:val=""/>
      <w:lvlJc w:val="left"/>
      <w:pPr>
        <w:ind w:left="2925" w:hanging="420"/>
      </w:pPr>
      <w:rPr>
        <w:rFonts w:hint="default" w:ascii="Wingdings" w:hAnsi="Wingdings"/>
      </w:rPr>
    </w:lvl>
    <w:lvl w:ilvl="5" w:tentative="0">
      <w:start w:val="1"/>
      <w:numFmt w:val="bullet"/>
      <w:lvlText w:val=""/>
      <w:lvlJc w:val="left"/>
      <w:pPr>
        <w:ind w:left="3345" w:hanging="420"/>
      </w:pPr>
      <w:rPr>
        <w:rFonts w:hint="default" w:ascii="Wingdings" w:hAnsi="Wingdings"/>
      </w:rPr>
    </w:lvl>
    <w:lvl w:ilvl="6" w:tentative="0">
      <w:start w:val="1"/>
      <w:numFmt w:val="bullet"/>
      <w:lvlText w:val=""/>
      <w:lvlJc w:val="left"/>
      <w:pPr>
        <w:ind w:left="3765" w:hanging="420"/>
      </w:pPr>
      <w:rPr>
        <w:rFonts w:hint="default" w:ascii="Wingdings" w:hAnsi="Wingdings"/>
      </w:rPr>
    </w:lvl>
    <w:lvl w:ilvl="7" w:tentative="0">
      <w:start w:val="1"/>
      <w:numFmt w:val="bullet"/>
      <w:lvlText w:val=""/>
      <w:lvlJc w:val="left"/>
      <w:pPr>
        <w:ind w:left="4185" w:hanging="420"/>
      </w:pPr>
      <w:rPr>
        <w:rFonts w:hint="default" w:ascii="Wingdings" w:hAnsi="Wingdings"/>
      </w:rPr>
    </w:lvl>
    <w:lvl w:ilvl="8" w:tentative="0">
      <w:start w:val="1"/>
      <w:numFmt w:val="bullet"/>
      <w:lvlText w:val=""/>
      <w:lvlJc w:val="left"/>
      <w:pPr>
        <w:ind w:left="4605" w:hanging="420"/>
      </w:pPr>
      <w:rPr>
        <w:rFonts w:hint="default" w:ascii="Wingdings" w:hAnsi="Wingdings"/>
      </w:rPr>
    </w:lvl>
  </w:abstractNum>
  <w:abstractNum w:abstractNumId="11">
    <w:nsid w:val="29FF56F9"/>
    <w:multiLevelType w:val="multilevel"/>
    <w:tmpl w:val="29FF56F9"/>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2">
    <w:nsid w:val="58F15786"/>
    <w:multiLevelType w:val="multilevel"/>
    <w:tmpl w:val="58F1578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AD86B86"/>
    <w:multiLevelType w:val="multilevel"/>
    <w:tmpl w:val="5AD86B8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1665" w:hanging="825"/>
      </w:pPr>
      <w:rPr>
        <w:rFonts w:hint="default" w:cs="微软雅黑"/>
        <w:b/>
        <w:sz w:val="32"/>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E092CF4"/>
    <w:multiLevelType w:val="singleLevel"/>
    <w:tmpl w:val="7E092CF4"/>
    <w:lvl w:ilvl="0" w:tentative="0">
      <w:start w:val="3"/>
      <w:numFmt w:val="decimal"/>
      <w:suff w:val="nothing"/>
      <w:lvlText w:val="（%1）"/>
      <w:lvlJc w:val="left"/>
    </w:lvl>
  </w:abstractNum>
  <w:num w:numId="1">
    <w:abstractNumId w:val="0"/>
  </w:num>
  <w:num w:numId="2">
    <w:abstractNumId w:val="2"/>
  </w:num>
  <w:num w:numId="3">
    <w:abstractNumId w:val="3"/>
  </w:num>
  <w:num w:numId="4">
    <w:abstractNumId w:val="4"/>
  </w:num>
  <w:num w:numId="5">
    <w:abstractNumId w:val="7"/>
  </w:num>
  <w:num w:numId="6">
    <w:abstractNumId w:val="13"/>
  </w:num>
  <w:num w:numId="7">
    <w:abstractNumId w:val="12"/>
  </w:num>
  <w:num w:numId="8">
    <w:abstractNumId w:val="8"/>
  </w:num>
  <w:num w:numId="9">
    <w:abstractNumId w:val="9"/>
  </w:num>
  <w:num w:numId="10">
    <w:abstractNumId w:val="11"/>
  </w:num>
  <w:num w:numId="11">
    <w:abstractNumId w:val="14"/>
  </w:num>
  <w:num w:numId="12">
    <w:abstractNumId w:val="1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7741C"/>
    <w:rsid w:val="00100655"/>
    <w:rsid w:val="002B595C"/>
    <w:rsid w:val="003658A5"/>
    <w:rsid w:val="00466F1C"/>
    <w:rsid w:val="004E0F76"/>
    <w:rsid w:val="004F76F5"/>
    <w:rsid w:val="005A7461"/>
    <w:rsid w:val="0062523D"/>
    <w:rsid w:val="00636AA5"/>
    <w:rsid w:val="00820C63"/>
    <w:rsid w:val="00852C99"/>
    <w:rsid w:val="00A229C3"/>
    <w:rsid w:val="00A33DA7"/>
    <w:rsid w:val="00B530CA"/>
    <w:rsid w:val="00BC28B8"/>
    <w:rsid w:val="00F043EA"/>
    <w:rsid w:val="00F20553"/>
    <w:rsid w:val="00F928B1"/>
    <w:rsid w:val="00FF060A"/>
    <w:rsid w:val="01C26416"/>
    <w:rsid w:val="045315F1"/>
    <w:rsid w:val="04B818CD"/>
    <w:rsid w:val="05574699"/>
    <w:rsid w:val="059D1C8C"/>
    <w:rsid w:val="06496337"/>
    <w:rsid w:val="07746E01"/>
    <w:rsid w:val="07F54249"/>
    <w:rsid w:val="092E2093"/>
    <w:rsid w:val="09B90977"/>
    <w:rsid w:val="0A6B1808"/>
    <w:rsid w:val="0D65696E"/>
    <w:rsid w:val="0E1B7EF0"/>
    <w:rsid w:val="0EB32C85"/>
    <w:rsid w:val="10554C70"/>
    <w:rsid w:val="11194EA4"/>
    <w:rsid w:val="124C4275"/>
    <w:rsid w:val="12C06D06"/>
    <w:rsid w:val="1468384A"/>
    <w:rsid w:val="15D3440A"/>
    <w:rsid w:val="1887214B"/>
    <w:rsid w:val="18995527"/>
    <w:rsid w:val="19F169DE"/>
    <w:rsid w:val="1A4E4953"/>
    <w:rsid w:val="1D02248A"/>
    <w:rsid w:val="1EFE726C"/>
    <w:rsid w:val="1F056502"/>
    <w:rsid w:val="1F3B22A4"/>
    <w:rsid w:val="21B01FF6"/>
    <w:rsid w:val="247A56CF"/>
    <w:rsid w:val="26AD6528"/>
    <w:rsid w:val="26C612D1"/>
    <w:rsid w:val="274912B9"/>
    <w:rsid w:val="290F48CA"/>
    <w:rsid w:val="2A4E3645"/>
    <w:rsid w:val="2A8E5D9E"/>
    <w:rsid w:val="2AD2014A"/>
    <w:rsid w:val="2C905414"/>
    <w:rsid w:val="2F875074"/>
    <w:rsid w:val="2F973898"/>
    <w:rsid w:val="313830FA"/>
    <w:rsid w:val="31D07F9C"/>
    <w:rsid w:val="33BA4BF6"/>
    <w:rsid w:val="353B4DCC"/>
    <w:rsid w:val="35AA7A0B"/>
    <w:rsid w:val="35F2653C"/>
    <w:rsid w:val="367B1FF3"/>
    <w:rsid w:val="36B96E80"/>
    <w:rsid w:val="38691C9C"/>
    <w:rsid w:val="39C6583F"/>
    <w:rsid w:val="3AF834C5"/>
    <w:rsid w:val="3B210330"/>
    <w:rsid w:val="3B9E534B"/>
    <w:rsid w:val="3D1127ED"/>
    <w:rsid w:val="3DE0182C"/>
    <w:rsid w:val="3FD8588C"/>
    <w:rsid w:val="40527181"/>
    <w:rsid w:val="41485461"/>
    <w:rsid w:val="41D04BE6"/>
    <w:rsid w:val="42F25969"/>
    <w:rsid w:val="43155505"/>
    <w:rsid w:val="450531D3"/>
    <w:rsid w:val="45390767"/>
    <w:rsid w:val="47950617"/>
    <w:rsid w:val="48AD2BFC"/>
    <w:rsid w:val="48BE4498"/>
    <w:rsid w:val="49305CF2"/>
    <w:rsid w:val="4A1A4B4B"/>
    <w:rsid w:val="4B293527"/>
    <w:rsid w:val="4D5338B3"/>
    <w:rsid w:val="50B973DF"/>
    <w:rsid w:val="51185BD1"/>
    <w:rsid w:val="5286649C"/>
    <w:rsid w:val="54324CFF"/>
    <w:rsid w:val="543A450F"/>
    <w:rsid w:val="552839E4"/>
    <w:rsid w:val="57FC7C86"/>
    <w:rsid w:val="58A06FBC"/>
    <w:rsid w:val="59F36053"/>
    <w:rsid w:val="5A92547F"/>
    <w:rsid w:val="5B1D0E38"/>
    <w:rsid w:val="5B3970D5"/>
    <w:rsid w:val="5B401077"/>
    <w:rsid w:val="5EC826F5"/>
    <w:rsid w:val="5F4C6FCE"/>
    <w:rsid w:val="60114363"/>
    <w:rsid w:val="611B6B1B"/>
    <w:rsid w:val="61E363A5"/>
    <w:rsid w:val="62B376F4"/>
    <w:rsid w:val="6491129C"/>
    <w:rsid w:val="64E1025D"/>
    <w:rsid w:val="65B4762A"/>
    <w:rsid w:val="660A3AED"/>
    <w:rsid w:val="66E00EB2"/>
    <w:rsid w:val="674E36C6"/>
    <w:rsid w:val="67504C8F"/>
    <w:rsid w:val="67E73655"/>
    <w:rsid w:val="67EE4F89"/>
    <w:rsid w:val="68537099"/>
    <w:rsid w:val="691C6B09"/>
    <w:rsid w:val="69E44EDE"/>
    <w:rsid w:val="6A4E506E"/>
    <w:rsid w:val="6BC274A7"/>
    <w:rsid w:val="6BF63967"/>
    <w:rsid w:val="7066741D"/>
    <w:rsid w:val="708E1AB0"/>
    <w:rsid w:val="71114D07"/>
    <w:rsid w:val="71175551"/>
    <w:rsid w:val="722520A6"/>
    <w:rsid w:val="72F032AC"/>
    <w:rsid w:val="73EC5415"/>
    <w:rsid w:val="75CD3AB8"/>
    <w:rsid w:val="77AE74AB"/>
    <w:rsid w:val="781315D6"/>
    <w:rsid w:val="79131A3C"/>
    <w:rsid w:val="7A0E5017"/>
    <w:rsid w:val="7A684E07"/>
    <w:rsid w:val="7AC56091"/>
    <w:rsid w:val="7AFA7F9C"/>
    <w:rsid w:val="7B0D75EF"/>
    <w:rsid w:val="7CB665AF"/>
    <w:rsid w:val="7D1473DF"/>
    <w:rsid w:val="7F4E421D"/>
    <w:rsid w:val="7F917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rFonts w:ascii="宋体" w:hAnsi="宋体" w:eastAsia="宋体" w:cs="宋体"/>
      <w:b/>
      <w:bCs/>
      <w:sz w:val="28"/>
      <w:szCs w:val="28"/>
      <w:lang w:val="zh-CN" w:eastAsia="zh-CN" w:bidi="zh-CN"/>
    </w:rPr>
  </w:style>
  <w:style w:type="paragraph" w:styleId="3">
    <w:name w:val="heading 2"/>
    <w:basedOn w:val="1"/>
    <w:next w:val="1"/>
    <w:autoRedefine/>
    <w:qFormat/>
    <w:uiPriority w:val="1"/>
    <w:pPr>
      <w:ind w:left="1000" w:hanging="360"/>
      <w:outlineLvl w:val="1"/>
    </w:pPr>
    <w:rPr>
      <w:rFonts w:ascii="宋体" w:hAnsi="宋体" w:eastAsia="宋体" w:cs="宋体"/>
      <w:b/>
      <w:bCs/>
      <w:sz w:val="24"/>
      <w:szCs w:val="24"/>
      <w:lang w:val="zh-CN" w:eastAsia="zh-CN" w:bidi="zh-CN"/>
    </w:rPr>
  </w:style>
  <w:style w:type="character" w:default="1" w:styleId="14">
    <w:name w:val="Default Paragraph Font"/>
    <w:autoRedefine/>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toc 5"/>
    <w:basedOn w:val="1"/>
    <w:next w:val="1"/>
    <w:autoRedefine/>
    <w:qFormat/>
    <w:uiPriority w:val="1"/>
    <w:pPr>
      <w:spacing w:before="43"/>
      <w:ind w:left="1537" w:hanging="478"/>
    </w:pPr>
    <w:rPr>
      <w:rFonts w:ascii="宋体" w:hAnsi="宋体" w:eastAsia="宋体" w:cs="宋体"/>
      <w:sz w:val="21"/>
      <w:szCs w:val="21"/>
      <w:lang w:val="zh-CN" w:eastAsia="zh-CN" w:bidi="zh-CN"/>
    </w:rPr>
  </w:style>
  <w:style w:type="paragraph" w:styleId="6">
    <w:name w:val="toc 3"/>
    <w:basedOn w:val="1"/>
    <w:next w:val="1"/>
    <w:autoRedefine/>
    <w:qFormat/>
    <w:uiPriority w:val="1"/>
    <w:pPr>
      <w:spacing w:before="43"/>
      <w:ind w:left="220"/>
    </w:pPr>
    <w:rPr>
      <w:rFonts w:ascii="宋体" w:hAnsi="宋体" w:eastAsia="宋体" w:cs="宋体"/>
      <w:b/>
      <w:bCs/>
      <w:sz w:val="21"/>
      <w:szCs w:val="21"/>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1"/>
    <w:pPr>
      <w:spacing w:before="43"/>
      <w:ind w:left="1060" w:right="489" w:hanging="1060"/>
      <w:jc w:val="right"/>
    </w:pPr>
    <w:rPr>
      <w:rFonts w:ascii="宋体" w:hAnsi="宋体" w:eastAsia="宋体" w:cs="宋体"/>
      <w:b/>
      <w:bCs/>
      <w:sz w:val="21"/>
      <w:szCs w:val="21"/>
      <w:lang w:val="zh-CN" w:eastAsia="zh-CN" w:bidi="zh-CN"/>
    </w:rPr>
  </w:style>
  <w:style w:type="paragraph" w:styleId="10">
    <w:name w:val="toc 4"/>
    <w:basedOn w:val="1"/>
    <w:next w:val="1"/>
    <w:autoRedefine/>
    <w:qFormat/>
    <w:uiPriority w:val="1"/>
    <w:pPr>
      <w:spacing w:before="43"/>
      <w:ind w:left="1060" w:hanging="420"/>
    </w:pPr>
    <w:rPr>
      <w:rFonts w:ascii="宋体" w:hAnsi="宋体" w:eastAsia="宋体" w:cs="宋体"/>
      <w:b/>
      <w:bCs/>
      <w:i/>
      <w:lang w:val="zh-CN" w:eastAsia="zh-CN" w:bidi="zh-CN"/>
    </w:rPr>
  </w:style>
  <w:style w:type="paragraph" w:styleId="11">
    <w:name w:val="toc 2"/>
    <w:basedOn w:val="1"/>
    <w:next w:val="1"/>
    <w:autoRedefine/>
    <w:qFormat/>
    <w:uiPriority w:val="1"/>
    <w:pPr>
      <w:spacing w:before="43"/>
      <w:ind w:left="1636" w:right="489" w:hanging="1636"/>
      <w:jc w:val="right"/>
    </w:pPr>
    <w:rPr>
      <w:rFonts w:ascii="宋体" w:hAnsi="宋体" w:eastAsia="宋体" w:cs="宋体"/>
      <w:sz w:val="21"/>
      <w:szCs w:val="21"/>
      <w:lang w:val="zh-CN" w:eastAsia="zh-CN" w:bidi="zh-CN"/>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paragraph" w:customStyle="1" w:styleId="16">
    <w:name w:val="List Paragraph"/>
    <w:basedOn w:val="1"/>
    <w:autoRedefine/>
    <w:qFormat/>
    <w:uiPriority w:val="1"/>
    <w:pPr>
      <w:spacing w:before="43"/>
      <w:ind w:left="1480" w:hanging="409"/>
    </w:pPr>
    <w:rPr>
      <w:rFonts w:ascii="宋体" w:hAnsi="宋体" w:eastAsia="宋体" w:cs="宋体"/>
      <w:lang w:val="zh-CN" w:eastAsia="zh-CN" w:bidi="zh-CN"/>
    </w:rPr>
  </w:style>
  <w:style w:type="paragraph" w:customStyle="1" w:styleId="17">
    <w:name w:val="Table Paragraph"/>
    <w:basedOn w:val="1"/>
    <w:autoRedefine/>
    <w:qFormat/>
    <w:uiPriority w:val="1"/>
    <w:pPr>
      <w:spacing w:before="30"/>
      <w:ind w:left="95"/>
      <w:jc w:val="center"/>
    </w:pPr>
    <w:rPr>
      <w:rFonts w:ascii="宋体" w:hAnsi="宋体" w:eastAsia="宋体" w:cs="宋体"/>
      <w:lang w:val="zh-CN" w:eastAsia="zh-CN" w:bidi="zh-CN"/>
    </w:rPr>
  </w:style>
  <w:style w:type="paragraph" w:customStyle="1" w:styleId="18">
    <w:name w:val="WPSOffice手动目录 1"/>
    <w:autoRedefine/>
    <w:qFormat/>
    <w:uiPriority w:val="0"/>
    <w:pPr>
      <w:ind w:leftChars="0"/>
    </w:pPr>
    <w:rPr>
      <w:rFonts w:ascii="Calibri" w:hAnsi="Calibri" w:eastAsia="宋体" w:cs="Times New Roman"/>
      <w:sz w:val="20"/>
      <w:szCs w:val="20"/>
    </w:rPr>
  </w:style>
  <w:style w:type="table" w:customStyle="1" w:styleId="19">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0">
    <w:name w:val="WPSOffice手动目录 2"/>
    <w:autoRedefine/>
    <w:qFormat/>
    <w:uiPriority w:val="0"/>
    <w:pPr>
      <w:ind w:leftChars="200"/>
    </w:pPr>
    <w:rPr>
      <w:rFonts w:ascii="Calibri" w:hAnsi="Calibri" w:eastAsia="宋体" w:cs="Times New Roman"/>
      <w:sz w:val="20"/>
      <w:szCs w:val="20"/>
    </w:rPr>
  </w:style>
  <w:style w:type="paragraph" w:customStyle="1" w:styleId="21">
    <w:name w:val="WPSOffice手动目录 3"/>
    <w:autoRedefine/>
    <w:qFormat/>
    <w:uiPriority w:val="0"/>
    <w:pPr>
      <w:ind w:leftChars="400"/>
    </w:pPr>
    <w:rPr>
      <w:rFonts w:ascii="Calibri" w:hAnsi="Calibri" w:eastAsia="宋体" w:cs="Times New Roman"/>
      <w:sz w:val="20"/>
      <w:szCs w:val="20"/>
    </w:rPr>
  </w:style>
  <w:style w:type="paragraph" w:customStyle="1" w:styleId="22">
    <w:name w:val="p0"/>
    <w:basedOn w:val="1"/>
    <w:autoRedefine/>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7984</Words>
  <Characters>8661</Characters>
  <Lines>26</Lines>
  <Paragraphs>7</Paragraphs>
  <TotalTime>0</TotalTime>
  <ScaleCrop>false</ScaleCrop>
  <LinksUpToDate>false</LinksUpToDate>
  <CharactersWithSpaces>8832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2024-05-30T05:53:45Z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B7D97A68A57F49CE8AC4470C0157093F_13</vt:lpwstr>
  </property>
</Properties>
</file>