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00" w:lineRule="atLeast"/>
        <w:ind w:left="113" w:right="0"/>
        <w:jc w:val="left"/>
        <w:outlineLvl w:val="9"/>
        <w:rPr>
          <w:rFonts w:hint="eastAsia" w:ascii="Times New Roman" w:hAnsi="Times New Roman" w:eastAsia="宋体"/>
          <w:sz w:val="20"/>
          <w:szCs w:val="20"/>
        </w:rPr>
      </w:pPr>
      <w:bookmarkStart w:id="89" w:name="_GoBack"/>
      <w:bookmarkEnd w:id="89"/>
    </w:p>
    <w:p>
      <w:pPr>
        <w:spacing w:before="0" w:after="0" w:line="200" w:lineRule="atLeast"/>
        <w:ind w:left="113" w:right="0"/>
        <w:jc w:val="left"/>
        <w:outlineLvl w:val="9"/>
        <w:rPr>
          <w:rFonts w:hint="eastAsia" w:ascii="Times New Roman" w:hAnsi="Times New Roman" w:eastAsia="宋体"/>
          <w:sz w:val="20"/>
          <w:szCs w:val="20"/>
        </w:rPr>
      </w:pPr>
    </w:p>
    <w:p>
      <w:pPr>
        <w:spacing w:before="0" w:after="0" w:line="240" w:lineRule="auto"/>
        <w:ind w:left="0" w:right="0"/>
        <w:jc w:val="left"/>
        <w:outlineLvl w:val="9"/>
        <w:rPr>
          <w:rFonts w:hint="eastAsia" w:ascii="Times New Roman" w:hAnsi="Times New Roman" w:eastAsia="宋体"/>
          <w:sz w:val="20"/>
          <w:szCs w:val="20"/>
        </w:rPr>
      </w:pPr>
      <w:r>
        <w:rPr>
          <w:rFonts w:hint="eastAsia" w:ascii="Times New Roman" w:hAnsi="Times New Roman" w:eastAsia="宋体"/>
          <w:sz w:val="44"/>
          <w:szCs w:val="44"/>
        </w:rPr>
        <w:drawing>
          <wp:inline distT="0" distB="0" distL="114300" distR="114300">
            <wp:extent cx="2304415" cy="484505"/>
            <wp:effectExtent l="0" t="0" r="635" b="10795"/>
            <wp:docPr id="26" name="图片 1" descr="C:\Users\WeiDan\Desktop\常用图片模板LOGO\电保姆logo (2).jpg电保姆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descr="C:\Users\WeiDan\Desktop\常用图片模板LOGO\电保姆logo (2).jpg电保姆logo (2)"/>
                    <pic:cNvPicPr>
                      <a:picLocks noChangeAspect="1"/>
                    </pic:cNvPicPr>
                  </pic:nvPicPr>
                  <pic:blipFill>
                    <a:blip r:embed="rId7"/>
                    <a:stretch>
                      <a:fillRect/>
                    </a:stretch>
                  </pic:blipFill>
                  <pic:spPr>
                    <a:xfrm>
                      <a:off x="0" y="0"/>
                      <a:ext cx="2304415" cy="484505"/>
                    </a:xfrm>
                    <a:prstGeom prst="rect">
                      <a:avLst/>
                    </a:prstGeom>
                    <a:noFill/>
                    <a:ln>
                      <a:noFill/>
                    </a:ln>
                  </pic:spPr>
                </pic:pic>
              </a:graphicData>
            </a:graphic>
          </wp:inline>
        </w:drawing>
      </w:r>
    </w:p>
    <w:p>
      <w:pPr>
        <w:tabs>
          <w:tab w:val="left" w:pos="3449"/>
        </w:tabs>
        <w:spacing w:before="0" w:after="0" w:line="240" w:lineRule="auto"/>
        <w:ind w:left="0" w:right="0"/>
        <w:jc w:val="left"/>
        <w:outlineLvl w:val="9"/>
        <w:rPr>
          <w:rFonts w:hint="eastAsia" w:ascii="Times New Roman" w:hAnsi="Times New Roman" w:eastAsia="宋体"/>
          <w:sz w:val="20"/>
          <w:szCs w:val="20"/>
        </w:rPr>
      </w:pPr>
      <w:r>
        <w:rPr>
          <w:rFonts w:hint="eastAsia" w:ascii="Times New Roman" w:hAnsi="Times New Roman" w:eastAsia="宋体"/>
          <w:sz w:val="20"/>
          <w:szCs w:val="20"/>
        </w:rPr>
        <w:tab/>
      </w: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r>
        <w:rPr>
          <w:rFonts w:eastAsia="宋体"/>
          <w:sz w:val="20"/>
        </w:rPr>
        <mc:AlternateContent>
          <mc:Choice Requires="wps">
            <w:drawing>
              <wp:anchor distT="0" distB="0" distL="114300" distR="114300" simplePos="0" relativeHeight="251662336" behindDoc="0" locked="0" layoutInCell="1" allowOverlap="1">
                <wp:simplePos x="0" y="0"/>
                <wp:positionH relativeFrom="column">
                  <wp:posOffset>2501265</wp:posOffset>
                </wp:positionH>
                <wp:positionV relativeFrom="paragraph">
                  <wp:posOffset>31750</wp:posOffset>
                </wp:positionV>
                <wp:extent cx="4101465" cy="988695"/>
                <wp:effectExtent l="0" t="0" r="13335" b="1905"/>
                <wp:wrapNone/>
                <wp:docPr id="30" name="文本框 2"/>
                <wp:cNvGraphicFramePr/>
                <a:graphic xmlns:a="http://schemas.openxmlformats.org/drawingml/2006/main">
                  <a:graphicData uri="http://schemas.microsoft.com/office/word/2010/wordprocessingShape">
                    <wps:wsp>
                      <wps:cNvSpPr txBox="1"/>
                      <wps:spPr>
                        <a:xfrm>
                          <a:off x="0" y="0"/>
                          <a:ext cx="4101465" cy="988695"/>
                        </a:xfrm>
                        <a:prstGeom prst="rect">
                          <a:avLst/>
                        </a:prstGeom>
                        <a:solidFill>
                          <a:srgbClr val="8C0000"/>
                        </a:solidFill>
                        <a:ln>
                          <a:noFill/>
                        </a:ln>
                        <a:effectLst>
                          <a:outerShdw dist="3" dir="5400000" algn="ctr" rotWithShape="0">
                            <a:srgbClr val="4D4D4D">
                              <a:alpha val="79999"/>
                            </a:srgbClr>
                          </a:outerShdw>
                        </a:effectLst>
                      </wps:spPr>
                      <wps:txbx>
                        <w:txbxContent>
                          <w:p>
                            <w:pPr>
                              <w:spacing w:before="0" w:after="0" w:line="240" w:lineRule="auto"/>
                              <w:ind w:left="0" w:right="0"/>
                              <w:jc w:val="left"/>
                              <w:rPr>
                                <w:rFonts w:hint="eastAsia" w:eastAsia="宋体"/>
                                <w:b/>
                                <w:bCs/>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color w:val="FFFFFF"/>
                                <w:sz w:val="48"/>
                                <w:szCs w:val="48"/>
                              </w:rPr>
                              <w:t xml:space="preserve">   </w:t>
                            </w:r>
                            <w:r>
                              <w:rPr>
                                <w:rFonts w:hint="eastAsia" w:ascii="微软雅黑" w:hAnsi="微软雅黑" w:eastAsia="微软雅黑" w:cs="微软雅黑"/>
                                <w:b/>
                                <w:bCs/>
                                <w:color w:val="FFFFFF"/>
                                <w:sz w:val="48"/>
                                <w:szCs w:val="48"/>
                                <w:lang w:val="en-US" w:eastAsia="zh-CN"/>
                              </w:rPr>
                              <w:t xml:space="preserve">    </w:t>
                            </w:r>
                            <w:r>
                              <w:rPr>
                                <w:rFonts w:hint="eastAsia" w:ascii="微软雅黑" w:hAnsi="微软雅黑" w:eastAsia="宋体" w:cs="微软雅黑"/>
                                <w:b/>
                                <w:bCs/>
                                <w:color w:val="FFFFFF"/>
                                <w:sz w:val="48"/>
                                <w:szCs w:val="48"/>
                                <w:lang w:val="en-US" w:eastAsia="zh-CN"/>
                              </w:rPr>
                              <w:t xml:space="preserve">   </w:t>
                            </w:r>
                            <w:r>
                              <w:rPr>
                                <w:rFonts w:hint="eastAsia" w:ascii="微软雅黑" w:hAnsi="微软雅黑" w:eastAsia="宋体" w:cs="微软雅黑"/>
                                <w:b/>
                                <w:bCs/>
                                <w:color w:val="FFFFFF"/>
                                <w:sz w:val="56"/>
                                <w:szCs w:val="56"/>
                                <w:lang w:eastAsia="zh-CN"/>
                              </w:rPr>
                              <w:t>操</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作</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说</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明</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书</w:t>
                            </w:r>
                          </w:p>
                        </w:txbxContent>
                      </wps:txbx>
                      <wps:bodyPr vert="horz" anchor="t" anchorCtr="0" upright="1"/>
                    </wps:wsp>
                  </a:graphicData>
                </a:graphic>
              </wp:anchor>
            </w:drawing>
          </mc:Choice>
          <mc:Fallback>
            <w:pict>
              <v:shape id="文本框 2" o:spid="_x0000_s1026" o:spt="202" type="#_x0000_t202" style="position:absolute;left:0pt;margin-left:196.95pt;margin-top:2.5pt;height:77.85pt;width:322.95pt;z-index:251662336;mso-width-relative:page;mso-height-relative:page;" fillcolor="#8C0000" filled="t" stroked="f" coordsize="21600,21600" o:gfxdata="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qNIAfYAAAA&#10;CgEAAA8AAAAAAAAAAQAgAAAAIgAAAGRycy9kb3ducmV2LnhtbFBLAQIUABQAAAAIAIdO4kB31J7L&#10;HQIAAEAEAAAOAAAAAAAAAAEAIAAAACcBAABkcnMvZTJvRG9jLnhtbFBLBQYAAAAABgAGAFkBAAC2&#10;BQAAAAA=&#10;">
                <v:fill on="t" focussize="0,0"/>
                <v:stroke on="f"/>
                <v:imagedata o:title=""/>
                <o:lock v:ext="edit" aspectratio="f"/>
                <v:shadow on="t" color="#4D4D4D" opacity="52428f" offset="0pt,0.000236220472440945pt" origin="0f,0f" matrix="65536f,0f,0f,65536f"/>
                <v:textbox>
                  <w:txbxContent>
                    <w:p>
                      <w:pPr>
                        <w:spacing w:before="0" w:after="0" w:line="240" w:lineRule="auto"/>
                        <w:ind w:left="0" w:right="0"/>
                        <w:jc w:val="left"/>
                        <w:rPr>
                          <w:rFonts w:hint="eastAsia" w:eastAsia="宋体"/>
                          <w:b/>
                          <w:bCs/>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color w:val="FFFFFF"/>
                          <w:sz w:val="48"/>
                          <w:szCs w:val="48"/>
                        </w:rPr>
                        <w:t xml:space="preserve">   </w:t>
                      </w:r>
                      <w:r>
                        <w:rPr>
                          <w:rFonts w:hint="eastAsia" w:ascii="微软雅黑" w:hAnsi="微软雅黑" w:eastAsia="微软雅黑" w:cs="微软雅黑"/>
                          <w:b/>
                          <w:bCs/>
                          <w:color w:val="FFFFFF"/>
                          <w:sz w:val="48"/>
                          <w:szCs w:val="48"/>
                          <w:lang w:val="en-US" w:eastAsia="zh-CN"/>
                        </w:rPr>
                        <w:t xml:space="preserve">    </w:t>
                      </w:r>
                      <w:r>
                        <w:rPr>
                          <w:rFonts w:hint="eastAsia" w:ascii="微软雅黑" w:hAnsi="微软雅黑" w:eastAsia="宋体" w:cs="微软雅黑"/>
                          <w:b/>
                          <w:bCs/>
                          <w:color w:val="FFFFFF"/>
                          <w:sz w:val="48"/>
                          <w:szCs w:val="48"/>
                          <w:lang w:val="en-US" w:eastAsia="zh-CN"/>
                        </w:rPr>
                        <w:t xml:space="preserve">   </w:t>
                      </w:r>
                      <w:r>
                        <w:rPr>
                          <w:rFonts w:hint="eastAsia" w:ascii="微软雅黑" w:hAnsi="微软雅黑" w:eastAsia="宋体" w:cs="微软雅黑"/>
                          <w:b/>
                          <w:bCs/>
                          <w:color w:val="FFFFFF"/>
                          <w:sz w:val="56"/>
                          <w:szCs w:val="56"/>
                          <w:lang w:eastAsia="zh-CN"/>
                        </w:rPr>
                        <w:t>操</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作</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说</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明</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书</w:t>
                      </w:r>
                    </w:p>
                  </w:txbxContent>
                </v:textbox>
              </v:shape>
            </w:pict>
          </mc:Fallback>
        </mc:AlternateContent>
      </w:r>
      <w:r>
        <w:rPr>
          <w:rFonts w:eastAsia="宋体"/>
          <w:sz w:val="20"/>
        </w:rPr>
        <mc:AlternateContent>
          <mc:Choice Requires="wps">
            <w:drawing>
              <wp:anchor distT="0" distB="0" distL="114300" distR="114300" simplePos="0" relativeHeight="251661312" behindDoc="0" locked="0" layoutInCell="1" allowOverlap="1">
                <wp:simplePos x="0" y="0"/>
                <wp:positionH relativeFrom="column">
                  <wp:posOffset>1798955</wp:posOffset>
                </wp:positionH>
                <wp:positionV relativeFrom="paragraph">
                  <wp:posOffset>30480</wp:posOffset>
                </wp:positionV>
                <wp:extent cx="581660" cy="991235"/>
                <wp:effectExtent l="0" t="0" r="8890" b="18415"/>
                <wp:wrapNone/>
                <wp:docPr id="19" name="矩形 4"/>
                <wp:cNvGraphicFramePr/>
                <a:graphic xmlns:a="http://schemas.openxmlformats.org/drawingml/2006/main">
                  <a:graphicData uri="http://schemas.microsoft.com/office/word/2010/wordprocessingShape">
                    <wps:wsp>
                      <wps:cNvSpPr/>
                      <wps:spPr>
                        <a:xfrm>
                          <a:off x="0" y="0"/>
                          <a:ext cx="581660" cy="991235"/>
                        </a:xfrm>
                        <a:prstGeom prst="rect">
                          <a:avLst/>
                        </a:prstGeom>
                        <a:solidFill>
                          <a:srgbClr val="A6A6A6"/>
                        </a:solidFill>
                        <a:ln>
                          <a:noFill/>
                        </a:ln>
                        <a:effectLst/>
                      </wps:spPr>
                      <wps:bodyPr vert="horz" anchor="t" anchorCtr="0" upright="1"/>
                    </wps:wsp>
                  </a:graphicData>
                </a:graphic>
              </wp:anchor>
            </w:drawing>
          </mc:Choice>
          <mc:Fallback>
            <w:pict>
              <v:rect id="矩形 4" o:spid="_x0000_s1026" o:spt="1" style="position:absolute;left:0pt;margin-left:141.65pt;margin-top:2.4pt;height:78.05pt;width:45.8pt;z-index:251661312;mso-width-relative:page;mso-height-relative:page;" fillcolor="#A6A6A6" filled="t" stroked="f" coordsize="21600,21600" o:gfxdata="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lmyzl1wAAAAkBAAAPAAAAAAAAAAEAIAAAACIAAABkcnMv&#10;ZG93bnJldi54bWxQSwECFAAUAAAACACHTuJAfyc6jssBAACSAwAADgAAAAAAAAABACAAAAAmAQAA&#10;ZHJzL2Uyb0RvYy54bWxQSwUGAAAAAAYABgBZAQAAYwUAAAAA&#10;">
                <v:fill on="t" focussize="0,0"/>
                <v:stroke on="f"/>
                <v:imagedata o:title=""/>
                <o:lock v:ext="edit" aspectratio="f"/>
              </v:rect>
            </w:pict>
          </mc:Fallback>
        </mc:AlternateContent>
      </w: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10" w:after="0" w:line="240" w:lineRule="auto"/>
        <w:ind w:left="0" w:right="0"/>
        <w:jc w:val="left"/>
        <w:outlineLvl w:val="9"/>
        <w:rPr>
          <w:rFonts w:ascii="Times New Roman" w:hAnsi="Times New Roman" w:eastAsia="Times New Roman"/>
          <w:szCs w:val="21"/>
        </w:rPr>
      </w:pPr>
    </w:p>
    <w:p>
      <w:pPr>
        <w:spacing w:before="0" w:after="0" w:line="240" w:lineRule="auto"/>
        <w:ind w:left="0" w:right="0"/>
        <w:jc w:val="left"/>
        <w:outlineLvl w:val="9"/>
        <w:rPr>
          <w:rFonts w:ascii="Arial" w:hAnsi="Arial" w:eastAsia="Arial" w:cs="Arial"/>
          <w:b/>
          <w:bCs/>
          <w:sz w:val="40"/>
          <w:szCs w:val="40"/>
        </w:rPr>
      </w:pPr>
      <w:r>
        <w:rPr>
          <w:sz w:val="49"/>
        </w:rPr>
        <mc:AlternateContent>
          <mc:Choice Requires="wps">
            <w:drawing>
              <wp:anchor distT="0" distB="0" distL="114300" distR="114300" simplePos="0" relativeHeight="251663360" behindDoc="0" locked="0" layoutInCell="1" allowOverlap="1">
                <wp:simplePos x="0" y="0"/>
                <wp:positionH relativeFrom="column">
                  <wp:posOffset>1562735</wp:posOffset>
                </wp:positionH>
                <wp:positionV relativeFrom="paragraph">
                  <wp:posOffset>239395</wp:posOffset>
                </wp:positionV>
                <wp:extent cx="4667250" cy="1353185"/>
                <wp:effectExtent l="0" t="0" r="0" b="18415"/>
                <wp:wrapNone/>
                <wp:docPr id="59" name="文本框 61"/>
                <wp:cNvGraphicFramePr/>
                <a:graphic xmlns:a="http://schemas.openxmlformats.org/drawingml/2006/main">
                  <a:graphicData uri="http://schemas.microsoft.com/office/word/2010/wordprocessingShape">
                    <wps:wsp>
                      <wps:cNvSpPr txBox="1"/>
                      <wps:spPr>
                        <a:xfrm>
                          <a:off x="0" y="0"/>
                          <a:ext cx="4667250" cy="1353185"/>
                        </a:xfrm>
                        <a:prstGeom prst="rect">
                          <a:avLst/>
                        </a:prstGeom>
                        <a:solidFill>
                          <a:srgbClr val="FFFFFF"/>
                        </a:solidFill>
                        <a:ln>
                          <a:noFill/>
                        </a:ln>
                        <a:effectLst/>
                      </wps:spPr>
                      <wps:txbx>
                        <w:txbxContent>
                          <w:p>
                            <w:pPr>
                              <w:spacing w:before="49" w:after="0" w:line="240" w:lineRule="auto"/>
                              <w:ind w:left="192" w:right="0"/>
                              <w:jc w:val="left"/>
                              <w:outlineLvl w:val="9"/>
                              <w:rPr>
                                <w:rFonts w:hint="default" w:ascii="微软雅黑" w:hAnsi="微软雅黑" w:eastAsia="微软雅黑" w:cs="微软雅黑"/>
                                <w:b/>
                                <w:color w:val="C00000"/>
                                <w:sz w:val="48"/>
                                <w:szCs w:val="48"/>
                                <w:lang w:val="en-US" w:eastAsia="zh-CN"/>
                              </w:rPr>
                            </w:pPr>
                            <w:r>
                              <w:rPr>
                                <w:rFonts w:hint="eastAsia" w:ascii="微软雅黑" w:hAnsi="微软雅黑" w:eastAsia="宋体" w:cs="微软雅黑"/>
                                <w:b/>
                                <w:color w:val="C00000"/>
                                <w:sz w:val="48"/>
                                <w:szCs w:val="48"/>
                                <w:lang w:eastAsia="zh-CN"/>
                              </w:rPr>
                              <w:t>ENS-</w:t>
                            </w:r>
                            <w:r>
                              <w:rPr>
                                <w:rFonts w:hint="eastAsia" w:ascii="微软雅黑" w:hAnsi="微软雅黑" w:cs="微软雅黑"/>
                                <w:b/>
                                <w:color w:val="C00000"/>
                                <w:sz w:val="48"/>
                                <w:szCs w:val="48"/>
                                <w:lang w:val="en-US" w:eastAsia="zh-CN"/>
                              </w:rPr>
                              <w:t>4805</w:t>
                            </w:r>
                            <w:r>
                              <w:rPr>
                                <w:rFonts w:hint="eastAsia" w:ascii="微软雅黑" w:hAnsi="微软雅黑" w:eastAsia="宋体" w:cs="微软雅黑"/>
                                <w:b/>
                                <w:color w:val="C00000"/>
                                <w:sz w:val="48"/>
                                <w:szCs w:val="48"/>
                                <w:lang w:val="en-US" w:eastAsia="zh-CN"/>
                              </w:rPr>
                              <w:t>DC</w:t>
                            </w:r>
                          </w:p>
                          <w:p>
                            <w:pPr>
                              <w:spacing w:before="49" w:after="0" w:line="240" w:lineRule="auto"/>
                              <w:ind w:left="192" w:right="0"/>
                              <w:jc w:val="left"/>
                              <w:outlineLvl w:val="9"/>
                              <w:rPr>
                                <w:rFonts w:hint="default" w:ascii="Arial" w:hAnsi="Arial" w:eastAsia="Arial" w:cs="Arial"/>
                                <w:color w:val="7E7E7E"/>
                                <w:sz w:val="44"/>
                                <w:szCs w:val="44"/>
                                <w:lang w:val="en-US"/>
                              </w:rPr>
                            </w:pPr>
                            <w:r>
                              <w:rPr>
                                <w:rFonts w:hint="eastAsia" w:ascii="微软雅黑" w:hAnsi="微软雅黑" w:cs="微软雅黑"/>
                                <w:b/>
                                <w:bCs/>
                                <w:color w:val="auto"/>
                                <w:sz w:val="56"/>
                                <w:szCs w:val="56"/>
                                <w:lang w:val="en-US" w:eastAsia="zh-CN"/>
                              </w:rPr>
                              <w:t>蓄电池充放电测试仪</w:t>
                            </w:r>
                          </w:p>
                          <w:p/>
                        </w:txbxContent>
                      </wps:txbx>
                      <wps:bodyPr vert="horz" anchor="t" anchorCtr="0" upright="1"/>
                    </wps:wsp>
                  </a:graphicData>
                </a:graphic>
              </wp:anchor>
            </w:drawing>
          </mc:Choice>
          <mc:Fallback>
            <w:pict>
              <v:shape id="文本框 61" o:spid="_x0000_s1026" o:spt="202" type="#_x0000_t202" style="position:absolute;left:0pt;margin-left:123.05pt;margin-top:18.85pt;height:106.55pt;width:367.5pt;z-index:251663360;mso-width-relative:page;mso-height-relative:page;" fillcolor="#FFFFFF" filled="t" stroked="f" coordsize="21600,21600" o:gfxdata="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UpnnU2AAAAAoBAAAPAAAA&#10;AAAAAAEAIAAAACIAAABkcnMvZG93bnJldi54bWxQSwECFAAUAAAACACHTuJA9n49ZNwBAACtAwAA&#10;DgAAAAAAAAABACAAAAAnAQAAZHJzL2Uyb0RvYy54bWxQSwUGAAAAAAYABgBZAQAAdQUAAAAA&#10;">
                <v:fill on="t" focussize="0,0"/>
                <v:stroke on="f"/>
                <v:imagedata o:title=""/>
                <o:lock v:ext="edit" aspectratio="f"/>
                <v:textbox>
                  <w:txbxContent>
                    <w:p>
                      <w:pPr>
                        <w:spacing w:before="49" w:after="0" w:line="240" w:lineRule="auto"/>
                        <w:ind w:left="192" w:right="0"/>
                        <w:jc w:val="left"/>
                        <w:outlineLvl w:val="9"/>
                        <w:rPr>
                          <w:rFonts w:hint="default" w:ascii="微软雅黑" w:hAnsi="微软雅黑" w:eastAsia="微软雅黑" w:cs="微软雅黑"/>
                          <w:b/>
                          <w:color w:val="C00000"/>
                          <w:sz w:val="48"/>
                          <w:szCs w:val="48"/>
                          <w:lang w:val="en-US" w:eastAsia="zh-CN"/>
                        </w:rPr>
                      </w:pPr>
                      <w:r>
                        <w:rPr>
                          <w:rFonts w:hint="eastAsia" w:ascii="微软雅黑" w:hAnsi="微软雅黑" w:eastAsia="宋体" w:cs="微软雅黑"/>
                          <w:b/>
                          <w:color w:val="C00000"/>
                          <w:sz w:val="48"/>
                          <w:szCs w:val="48"/>
                          <w:lang w:eastAsia="zh-CN"/>
                        </w:rPr>
                        <w:t>ENS-</w:t>
                      </w:r>
                      <w:r>
                        <w:rPr>
                          <w:rFonts w:hint="eastAsia" w:ascii="微软雅黑" w:hAnsi="微软雅黑" w:cs="微软雅黑"/>
                          <w:b/>
                          <w:color w:val="C00000"/>
                          <w:sz w:val="48"/>
                          <w:szCs w:val="48"/>
                          <w:lang w:val="en-US" w:eastAsia="zh-CN"/>
                        </w:rPr>
                        <w:t>4805</w:t>
                      </w:r>
                      <w:r>
                        <w:rPr>
                          <w:rFonts w:hint="eastAsia" w:ascii="微软雅黑" w:hAnsi="微软雅黑" w:eastAsia="宋体" w:cs="微软雅黑"/>
                          <w:b/>
                          <w:color w:val="C00000"/>
                          <w:sz w:val="48"/>
                          <w:szCs w:val="48"/>
                          <w:lang w:val="en-US" w:eastAsia="zh-CN"/>
                        </w:rPr>
                        <w:t>DC</w:t>
                      </w:r>
                    </w:p>
                    <w:p>
                      <w:pPr>
                        <w:spacing w:before="49" w:after="0" w:line="240" w:lineRule="auto"/>
                        <w:ind w:left="192" w:right="0"/>
                        <w:jc w:val="left"/>
                        <w:outlineLvl w:val="9"/>
                        <w:rPr>
                          <w:rFonts w:hint="default" w:ascii="Arial" w:hAnsi="Arial" w:eastAsia="Arial" w:cs="Arial"/>
                          <w:color w:val="7E7E7E"/>
                          <w:sz w:val="44"/>
                          <w:szCs w:val="44"/>
                          <w:lang w:val="en-US"/>
                        </w:rPr>
                      </w:pPr>
                      <w:r>
                        <w:rPr>
                          <w:rFonts w:hint="eastAsia" w:ascii="微软雅黑" w:hAnsi="微软雅黑" w:cs="微软雅黑"/>
                          <w:b/>
                          <w:bCs/>
                          <w:color w:val="auto"/>
                          <w:sz w:val="56"/>
                          <w:szCs w:val="56"/>
                          <w:lang w:val="en-US" w:eastAsia="zh-CN"/>
                        </w:rPr>
                        <w:t>蓄电池充放电测试仪</w:t>
                      </w:r>
                    </w:p>
                    <w:p/>
                  </w:txbxContent>
                </v:textbox>
              </v:shape>
            </w:pict>
          </mc:Fallback>
        </mc:AlternateContent>
      </w:r>
    </w:p>
    <w:p>
      <w:pPr>
        <w:spacing w:before="7" w:after="0" w:line="240" w:lineRule="auto"/>
        <w:ind w:left="0" w:right="0"/>
        <w:jc w:val="left"/>
        <w:outlineLvl w:val="9"/>
        <w:rPr>
          <w:rFonts w:ascii="Arial" w:hAnsi="Arial" w:eastAsia="Arial" w:cs="Arial"/>
          <w:b/>
          <w:bCs/>
          <w:color w:val="4F81BD"/>
          <w:sz w:val="49"/>
          <w:szCs w:val="49"/>
        </w:rPr>
      </w:pPr>
    </w:p>
    <w:p>
      <w:pPr>
        <w:spacing w:before="0" w:after="0" w:line="240" w:lineRule="auto"/>
        <w:ind w:left="0" w:right="0"/>
        <w:jc w:val="left"/>
        <w:outlineLvl w:val="9"/>
        <w:rPr>
          <w:rFonts w:ascii="Arial" w:hAnsi="Arial" w:eastAsia="Arial" w:cs="Arial"/>
          <w:b/>
          <w:bCs/>
          <w:sz w:val="52"/>
          <w:szCs w:val="52"/>
        </w:rPr>
      </w:pPr>
    </w:p>
    <w:p>
      <w:pPr>
        <w:spacing w:before="0" w:after="0" w:line="240" w:lineRule="auto"/>
        <w:ind w:left="0" w:right="0"/>
        <w:jc w:val="left"/>
        <w:outlineLvl w:val="9"/>
        <w:rPr>
          <w:rFonts w:ascii="Arial" w:hAnsi="Arial" w:eastAsia="Arial" w:cs="Arial"/>
          <w:b/>
          <w:bCs/>
          <w:sz w:val="52"/>
          <w:szCs w:val="52"/>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center"/>
        <w:outlineLvl w:val="9"/>
        <w:rPr>
          <w:rFonts w:hint="eastAsia" w:ascii="Arial" w:hAnsi="Arial" w:eastAsia="宋体" w:cs="Arial"/>
          <w:b/>
          <w:bCs/>
          <w:sz w:val="24"/>
          <w:szCs w:val="24"/>
          <w:lang w:eastAsia="zh-CN"/>
        </w:rPr>
      </w:pPr>
      <w:r>
        <w:rPr>
          <w:rFonts w:hint="eastAsia" w:ascii="微软雅黑" w:hAnsi="微软雅黑" w:eastAsia="宋体" w:cs="微软雅黑"/>
          <w:b/>
          <w:bCs/>
          <w:color w:val="000000"/>
          <w:spacing w:val="-5"/>
          <w:sz w:val="50"/>
          <w:szCs w:val="50"/>
          <w:lang w:eastAsia="zh-CN"/>
        </w:rPr>
        <w:t>湖北电保姆电力自动化有限公司</w:t>
      </w:r>
    </w:p>
    <w:p>
      <w:pPr>
        <w:spacing w:before="11" w:after="0" w:line="240" w:lineRule="auto"/>
        <w:ind w:left="0" w:right="0"/>
        <w:jc w:val="center"/>
        <w:outlineLvl w:val="9"/>
        <w:rPr>
          <w:rFonts w:ascii="Arial" w:hAnsi="Arial" w:eastAsia="Arial" w:cs="Arial"/>
          <w:b/>
          <w:bCs/>
          <w:color w:val="7E7E7E"/>
          <w:sz w:val="22"/>
          <w:szCs w:val="22"/>
        </w:rPr>
      </w:pPr>
      <w:r>
        <w:rPr>
          <w:rFonts w:hint="eastAsia" w:ascii="Arial" w:hAnsi="Arial" w:eastAsia="宋体" w:cs="Arial"/>
          <w:b/>
          <w:bCs/>
          <w:color w:val="000000"/>
          <w:sz w:val="32"/>
          <w:szCs w:val="32"/>
        </w:rPr>
        <w:t>Hubei E-Nanny Electric  Automation Co.,LTD</w:t>
      </w:r>
    </w:p>
    <w:p>
      <w:pPr>
        <w:spacing w:before="0" w:beforeLines="0" w:after="0" w:afterLines="0" w:line="240" w:lineRule="auto"/>
        <w:ind w:left="0" w:leftChars="0" w:right="0" w:rightChars="0" w:firstLine="0" w:firstLineChars="0"/>
        <w:jc w:val="center"/>
        <w:outlineLvl w:val="9"/>
        <w:rPr>
          <w:rFonts w:ascii="宋体" w:hAnsi="宋体" w:eastAsia="宋体"/>
          <w:sz w:val="30"/>
          <w:szCs w:val="30"/>
        </w:rPr>
      </w:pPr>
      <w:r>
        <w:rPr>
          <w:rFonts w:hint="eastAsia" w:ascii="微软雅黑" w:hAnsi="微软雅黑" w:eastAsia="宋体" w:cs="微软雅黑"/>
          <w:b/>
          <w:bCs/>
          <w:color w:val="1C1B10"/>
          <w:spacing w:val="-5"/>
          <w:sz w:val="46"/>
          <w:szCs w:val="46"/>
          <w:lang w:val="en-US" w:eastAsia="zh-CN"/>
        </w:rPr>
        <w:t xml:space="preserve"> </w:t>
      </w:r>
    </w:p>
    <w:p>
      <w:pPr>
        <w:pStyle w:val="4"/>
        <w:rPr>
          <w:b/>
          <w:sz w:val="20"/>
          <w:lang w:val="en-US"/>
        </w:rPr>
      </w:pPr>
    </w:p>
    <w:sdt>
      <w:sdtPr>
        <w:rPr>
          <w:rFonts w:hint="eastAsia" w:ascii="微软雅黑" w:hAnsi="微软雅黑" w:eastAsia="微软雅黑" w:cs="微软雅黑"/>
          <w:b/>
          <w:bCs/>
          <w:sz w:val="28"/>
          <w:szCs w:val="28"/>
          <w:lang w:val="zh-CN" w:eastAsia="zh-CN"/>
        </w:rPr>
        <w:id w:val="147458207"/>
        <w15:color w:val="DBDBDB"/>
        <w:docPartObj>
          <w:docPartGallery w:val="Table of Contents"/>
          <w:docPartUnique/>
        </w:docPartObj>
      </w:sdtPr>
      <w:sdtEndPr>
        <w:rPr>
          <w:rFonts w:hint="eastAsia" w:ascii="宋体" w:hAnsi="宋体" w:eastAsia="宋体" w:cs="宋体"/>
          <w:b/>
          <w:bCs/>
          <w:sz w:val="24"/>
          <w:szCs w:val="24"/>
          <w:lang w:val="en-US" w:eastAsia="zh-CN" w:bidi="zh-CN"/>
        </w:rPr>
      </w:sdtEndPr>
      <w:sdtContent>
        <w:p>
          <w:pPr>
            <w:pStyle w:val="19"/>
            <w:tabs>
              <w:tab w:val="right" w:leader="dot" w:pos="9008"/>
            </w:tabs>
            <w:jc w:val="center"/>
            <w:rPr>
              <w:rFonts w:hint="eastAsia" w:ascii="微软雅黑" w:hAnsi="微软雅黑" w:eastAsia="微软雅黑" w:cs="微软雅黑"/>
              <w:b/>
              <w:bCs/>
              <w:sz w:val="28"/>
              <w:szCs w:val="28"/>
              <w:lang w:val="en-US"/>
            </w:rPr>
          </w:pPr>
          <w:r>
            <w:rPr>
              <w:rFonts w:hint="eastAsia" w:ascii="微软雅黑" w:hAnsi="微软雅黑" w:eastAsia="微软雅黑" w:cs="微软雅黑"/>
              <w:b/>
              <w:bCs/>
              <w:sz w:val="28"/>
              <w:szCs w:val="28"/>
              <w:lang w:val="en-US"/>
            </w:rPr>
            <w:t>目</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lang w:val="en-US"/>
            </w:rPr>
            <w:t>录</w:t>
          </w:r>
        </w:p>
        <w:p>
          <w:pPr>
            <w:pStyle w:val="19"/>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b/>
              <w:sz w:val="24"/>
              <w:szCs w:val="24"/>
              <w:lang w:val="en-US"/>
            </w:rPr>
            <w:fldChar w:fldCharType="begin"/>
          </w:r>
          <w:r>
            <w:rPr>
              <w:rFonts w:hint="eastAsia" w:ascii="微软雅黑" w:hAnsi="微软雅黑" w:eastAsia="微软雅黑" w:cs="微软雅黑"/>
              <w:b/>
              <w:sz w:val="24"/>
              <w:szCs w:val="24"/>
              <w:lang w:val="en-US"/>
            </w:rPr>
            <w:instrText xml:space="preserve">TOC \o "1-3" \h \u </w:instrText>
          </w:r>
          <w:r>
            <w:rPr>
              <w:rFonts w:hint="eastAsia" w:ascii="微软雅黑" w:hAnsi="微软雅黑" w:eastAsia="微软雅黑" w:cs="微软雅黑"/>
              <w:b/>
              <w:sz w:val="24"/>
              <w:szCs w:val="24"/>
              <w:lang w:val="en-US"/>
            </w:rPr>
            <w:fldChar w:fldCharType="separate"/>
          </w:r>
        </w:p>
        <w:p>
          <w:pPr>
            <w:pStyle w:val="19"/>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HYPERLINK \l _Toc17313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一、产品概况</w:t>
          </w:r>
          <w:r>
            <w:rPr>
              <w:rFonts w:hint="eastAsia" w:ascii="微软雅黑" w:hAnsi="微软雅黑" w:eastAsia="微软雅黑" w:cs="微软雅黑"/>
              <w:b/>
              <w:bCs/>
              <w:sz w:val="24"/>
              <w:szCs w:val="24"/>
            </w:rPr>
            <w:tab/>
          </w:r>
          <w:r>
            <w:rPr>
              <w:rFonts w:hint="eastAsia" w:ascii="微软雅黑" w:hAnsi="微软雅黑" w:eastAsia="微软雅黑" w:cs="微软雅黑"/>
              <w:b/>
              <w:bCs/>
              <w:sz w:val="24"/>
              <w:szCs w:val="24"/>
            </w:rPr>
            <w:fldChar w:fldCharType="begin"/>
          </w:r>
          <w:r>
            <w:rPr>
              <w:rFonts w:hint="eastAsia" w:ascii="微软雅黑" w:hAnsi="微软雅黑" w:eastAsia="微软雅黑" w:cs="微软雅黑"/>
              <w:b/>
              <w:bCs/>
              <w:sz w:val="24"/>
              <w:szCs w:val="24"/>
            </w:rPr>
            <w:instrText xml:space="preserve"> PAGEREF _Toc17313 \h </w:instrText>
          </w:r>
          <w:r>
            <w:rPr>
              <w:rFonts w:hint="eastAsia" w:ascii="微软雅黑" w:hAnsi="微软雅黑" w:eastAsia="微软雅黑" w:cs="微软雅黑"/>
              <w:b/>
              <w:bCs/>
              <w:sz w:val="24"/>
              <w:szCs w:val="24"/>
            </w:rPr>
            <w:fldChar w:fldCharType="separate"/>
          </w:r>
          <w:r>
            <w:rPr>
              <w:rFonts w:hint="eastAsia" w:ascii="微软雅黑" w:hAnsi="微软雅黑" w:eastAsia="微软雅黑" w:cs="微软雅黑"/>
              <w:b/>
              <w:bCs/>
              <w:sz w:val="24"/>
              <w:szCs w:val="24"/>
            </w:rPr>
            <w:t>1</w:t>
          </w:r>
          <w:r>
            <w:rPr>
              <w:rFonts w:hint="eastAsia" w:ascii="微软雅黑" w:hAnsi="微软雅黑" w:eastAsia="微软雅黑" w:cs="微软雅黑"/>
              <w:b/>
              <w:bCs/>
              <w:sz w:val="24"/>
              <w:szCs w:val="24"/>
            </w:rPr>
            <w:fldChar w:fldCharType="end"/>
          </w:r>
          <w:r>
            <w:rPr>
              <w:rFonts w:hint="eastAsia" w:ascii="微软雅黑" w:hAnsi="微软雅黑" w:eastAsia="微软雅黑" w:cs="微软雅黑"/>
              <w:b/>
              <w:bCs/>
              <w:sz w:val="24"/>
              <w:szCs w:val="24"/>
              <w:lang w:val="en-US"/>
            </w:rPr>
            <w:fldChar w:fldCharType="end"/>
          </w:r>
        </w:p>
        <w:p>
          <w:pPr>
            <w:pStyle w:val="21"/>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\l _Toc10597 </w:instrText>
          </w:r>
          <w:r>
            <w:rPr>
              <w:rFonts w:hint="eastAsia" w:ascii="微软雅黑" w:hAnsi="微软雅黑" w:eastAsia="微软雅黑" w:cs="微软雅黑"/>
              <w:sz w:val="24"/>
              <w:szCs w:val="24"/>
              <w:lang w:val="en-US"/>
            </w:rPr>
            <w:fldChar w:fldCharType="separate"/>
          </w:r>
          <w:r>
            <w:rPr>
              <w:rFonts w:hint="eastAsia" w:ascii="微软雅黑" w:hAnsi="微软雅黑" w:eastAsia="微软雅黑" w:cs="微软雅黑"/>
              <w:sz w:val="24"/>
              <w:szCs w:val="24"/>
              <w:lang w:val="en-US"/>
            </w:rPr>
            <w:t>1.1 产品综述</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_Toc10597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rPr>
            <w:fldChar w:fldCharType="end"/>
          </w:r>
        </w:p>
        <w:p>
          <w:pPr>
            <w:pStyle w:val="21"/>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\l _Toc11297 </w:instrText>
          </w:r>
          <w:r>
            <w:rPr>
              <w:rFonts w:hint="eastAsia" w:ascii="微软雅黑" w:hAnsi="微软雅黑" w:eastAsia="微软雅黑" w:cs="微软雅黑"/>
              <w:sz w:val="24"/>
              <w:szCs w:val="24"/>
              <w:lang w:val="en-US"/>
            </w:rPr>
            <w:fldChar w:fldCharType="separate"/>
          </w:r>
          <w:r>
            <w:rPr>
              <w:rFonts w:hint="eastAsia" w:ascii="微软雅黑" w:hAnsi="微软雅黑" w:eastAsia="微软雅黑" w:cs="微软雅黑"/>
              <w:sz w:val="24"/>
              <w:szCs w:val="24"/>
              <w:lang w:val="en-US"/>
            </w:rPr>
            <w:t>1.2 主要功能特点</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_Toc11297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rPr>
            <w:fldChar w:fldCharType="end"/>
          </w:r>
        </w:p>
        <w:p>
          <w:pPr>
            <w:pStyle w:val="19"/>
            <w:tabs>
              <w:tab w:val="right" w:leader="dot" w:pos="9008"/>
            </w:tabs>
            <w:rPr>
              <w:rFonts w:hint="eastAsia" w:ascii="微软雅黑" w:hAnsi="微软雅黑" w:eastAsia="微软雅黑" w:cs="微软雅黑"/>
              <w:b/>
              <w:bCs/>
              <w:sz w:val="24"/>
              <w:szCs w:val="24"/>
              <w:lang w:val="en-US"/>
            </w:rPr>
          </w:pP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HYPERLINK \l _Toc22915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二、技术指标</w:t>
          </w:r>
          <w:r>
            <w:rPr>
              <w:rFonts w:hint="eastAsia" w:ascii="微软雅黑" w:hAnsi="微软雅黑" w:eastAsia="微软雅黑" w:cs="微软雅黑"/>
              <w:b/>
              <w:bCs/>
              <w:sz w:val="24"/>
              <w:szCs w:val="24"/>
              <w:lang w:val="en-US"/>
            </w:rPr>
            <w:tab/>
          </w: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PAGEREF _Toc22915 \h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3</w:t>
          </w:r>
          <w:r>
            <w:rPr>
              <w:rFonts w:hint="eastAsia" w:ascii="微软雅黑" w:hAnsi="微软雅黑" w:eastAsia="微软雅黑" w:cs="微软雅黑"/>
              <w:b/>
              <w:bCs/>
              <w:sz w:val="24"/>
              <w:szCs w:val="24"/>
              <w:lang w:val="en-US"/>
            </w:rPr>
            <w:fldChar w:fldCharType="end"/>
          </w:r>
          <w:r>
            <w:rPr>
              <w:rFonts w:hint="eastAsia" w:ascii="微软雅黑" w:hAnsi="微软雅黑" w:eastAsia="微软雅黑" w:cs="微软雅黑"/>
              <w:b/>
              <w:bCs/>
              <w:sz w:val="24"/>
              <w:szCs w:val="24"/>
              <w:lang w:val="en-US"/>
            </w:rPr>
            <w:fldChar w:fldCharType="end"/>
          </w:r>
        </w:p>
        <w:p>
          <w:pPr>
            <w:pStyle w:val="21"/>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\l _Toc31628 </w:instrText>
          </w:r>
          <w:r>
            <w:rPr>
              <w:rFonts w:hint="eastAsia" w:ascii="微软雅黑" w:hAnsi="微软雅黑" w:eastAsia="微软雅黑" w:cs="微软雅黑"/>
              <w:sz w:val="24"/>
              <w:szCs w:val="24"/>
              <w:lang w:val="en-US"/>
            </w:rPr>
            <w:fldChar w:fldCharType="separate"/>
          </w:r>
          <w:r>
            <w:rPr>
              <w:rFonts w:hint="eastAsia" w:ascii="微软雅黑" w:hAnsi="微软雅黑" w:eastAsia="微软雅黑" w:cs="微软雅黑"/>
              <w:sz w:val="24"/>
              <w:szCs w:val="24"/>
              <w:lang w:val="en-US"/>
            </w:rPr>
            <w:t>2.1 产品外观尺寸</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_Toc31628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3</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rPr>
            <w:fldChar w:fldCharType="end"/>
          </w:r>
        </w:p>
        <w:p>
          <w:pPr>
            <w:pStyle w:val="21"/>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\l _Toc30231 </w:instrText>
          </w:r>
          <w:r>
            <w:rPr>
              <w:rFonts w:hint="eastAsia" w:ascii="微软雅黑" w:hAnsi="微软雅黑" w:eastAsia="微软雅黑" w:cs="微软雅黑"/>
              <w:sz w:val="24"/>
              <w:szCs w:val="24"/>
              <w:lang w:val="en-US"/>
            </w:rPr>
            <w:fldChar w:fldCharType="separate"/>
          </w:r>
          <w:r>
            <w:rPr>
              <w:rFonts w:hint="eastAsia" w:ascii="微软雅黑" w:hAnsi="微软雅黑" w:eastAsia="微软雅黑" w:cs="微软雅黑"/>
              <w:sz w:val="24"/>
              <w:szCs w:val="24"/>
              <w:lang w:val="en-US"/>
            </w:rPr>
            <w:t>2.2 产品技术性能</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_Toc30231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3</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rPr>
            <w:fldChar w:fldCharType="end"/>
          </w:r>
        </w:p>
        <w:p>
          <w:pPr>
            <w:pStyle w:val="19"/>
            <w:tabs>
              <w:tab w:val="right" w:leader="dot" w:pos="9008"/>
            </w:tabs>
            <w:rPr>
              <w:rFonts w:hint="eastAsia" w:ascii="微软雅黑" w:hAnsi="微软雅黑" w:eastAsia="微软雅黑" w:cs="微软雅黑"/>
              <w:b/>
              <w:bCs/>
              <w:sz w:val="24"/>
              <w:szCs w:val="24"/>
              <w:lang w:val="en-US"/>
            </w:rPr>
          </w:pP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HYPERLINK \l _Toc1779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三、测试步骤</w:t>
          </w:r>
          <w:r>
            <w:rPr>
              <w:rFonts w:hint="eastAsia" w:ascii="微软雅黑" w:hAnsi="微软雅黑" w:eastAsia="微软雅黑" w:cs="微软雅黑"/>
              <w:b/>
              <w:bCs/>
              <w:sz w:val="24"/>
              <w:szCs w:val="24"/>
              <w:lang w:val="en-US"/>
            </w:rPr>
            <w:tab/>
          </w: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PAGEREF _Toc1779 \h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5</w:t>
          </w:r>
          <w:r>
            <w:rPr>
              <w:rFonts w:hint="eastAsia" w:ascii="微软雅黑" w:hAnsi="微软雅黑" w:eastAsia="微软雅黑" w:cs="微软雅黑"/>
              <w:b/>
              <w:bCs/>
              <w:sz w:val="24"/>
              <w:szCs w:val="24"/>
              <w:lang w:val="en-US"/>
            </w:rPr>
            <w:fldChar w:fldCharType="end"/>
          </w:r>
          <w:r>
            <w:rPr>
              <w:rFonts w:hint="eastAsia" w:ascii="微软雅黑" w:hAnsi="微软雅黑" w:eastAsia="微软雅黑" w:cs="微软雅黑"/>
              <w:b/>
              <w:bCs/>
              <w:sz w:val="24"/>
              <w:szCs w:val="24"/>
              <w:lang w:val="en-US"/>
            </w:rPr>
            <w:fldChar w:fldCharType="end"/>
          </w:r>
        </w:p>
        <w:p>
          <w:pPr>
            <w:pStyle w:val="21"/>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\l _Toc11155 </w:instrText>
          </w:r>
          <w:r>
            <w:rPr>
              <w:rFonts w:hint="eastAsia" w:ascii="微软雅黑" w:hAnsi="微软雅黑" w:eastAsia="微软雅黑" w:cs="微软雅黑"/>
              <w:sz w:val="24"/>
              <w:szCs w:val="24"/>
              <w:lang w:val="en-US"/>
            </w:rPr>
            <w:fldChar w:fldCharType="separate"/>
          </w:r>
          <w:r>
            <w:rPr>
              <w:rFonts w:hint="eastAsia" w:ascii="微软雅黑" w:hAnsi="微软雅黑" w:eastAsia="微软雅黑" w:cs="微软雅黑"/>
              <w:sz w:val="24"/>
              <w:szCs w:val="24"/>
              <w:lang w:val="en-US"/>
            </w:rPr>
            <w:t>3.1 测试步骤介绍</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_Toc11155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5</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rPr>
            <w:fldChar w:fldCharType="end"/>
          </w:r>
        </w:p>
        <w:p>
          <w:pPr>
            <w:pStyle w:val="21"/>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\l _Toc28166 </w:instrText>
          </w:r>
          <w:r>
            <w:rPr>
              <w:rFonts w:hint="eastAsia" w:ascii="微软雅黑" w:hAnsi="微软雅黑" w:eastAsia="微软雅黑" w:cs="微软雅黑"/>
              <w:sz w:val="24"/>
              <w:szCs w:val="24"/>
              <w:lang w:val="en-US"/>
            </w:rPr>
            <w:fldChar w:fldCharType="separate"/>
          </w:r>
          <w:r>
            <w:rPr>
              <w:rFonts w:hint="eastAsia" w:ascii="微软雅黑" w:hAnsi="微软雅黑" w:eastAsia="微软雅黑" w:cs="微软雅黑"/>
              <w:sz w:val="24"/>
              <w:szCs w:val="24"/>
              <w:lang w:val="en-US"/>
            </w:rPr>
            <w:t>3.2 接口及接线说明</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_Toc28166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6</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rPr>
            <w:fldChar w:fldCharType="end"/>
          </w:r>
        </w:p>
        <w:p>
          <w:pPr>
            <w:pStyle w:val="19"/>
            <w:tabs>
              <w:tab w:val="right" w:leader="dot" w:pos="9008"/>
            </w:tabs>
            <w:rPr>
              <w:rFonts w:hint="eastAsia" w:ascii="微软雅黑" w:hAnsi="微软雅黑" w:eastAsia="微软雅黑" w:cs="微软雅黑"/>
              <w:b/>
              <w:bCs/>
              <w:sz w:val="24"/>
              <w:szCs w:val="24"/>
              <w:lang w:val="en-US"/>
            </w:rPr>
          </w:pP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HYPERLINK \l _Toc13287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四、产品特点</w:t>
          </w:r>
          <w:r>
            <w:rPr>
              <w:rFonts w:hint="eastAsia" w:ascii="微软雅黑" w:hAnsi="微软雅黑" w:eastAsia="微软雅黑" w:cs="微软雅黑"/>
              <w:b/>
              <w:bCs/>
              <w:sz w:val="24"/>
              <w:szCs w:val="24"/>
              <w:lang w:val="en-US"/>
            </w:rPr>
            <w:tab/>
          </w: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PAGEREF _Toc13287 \h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7</w:t>
          </w:r>
          <w:r>
            <w:rPr>
              <w:rFonts w:hint="eastAsia" w:ascii="微软雅黑" w:hAnsi="微软雅黑" w:eastAsia="微软雅黑" w:cs="微软雅黑"/>
              <w:b/>
              <w:bCs/>
              <w:sz w:val="24"/>
              <w:szCs w:val="24"/>
              <w:lang w:val="en-US"/>
            </w:rPr>
            <w:fldChar w:fldCharType="end"/>
          </w:r>
          <w:r>
            <w:rPr>
              <w:rFonts w:hint="eastAsia" w:ascii="微软雅黑" w:hAnsi="微软雅黑" w:eastAsia="微软雅黑" w:cs="微软雅黑"/>
              <w:b/>
              <w:bCs/>
              <w:sz w:val="24"/>
              <w:szCs w:val="24"/>
              <w:lang w:val="en-US"/>
            </w:rPr>
            <w:fldChar w:fldCharType="end"/>
          </w:r>
        </w:p>
        <w:p>
          <w:pPr>
            <w:pStyle w:val="19"/>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HYPERLINK \l _Toc26501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五、产品操作</w:t>
          </w:r>
          <w:r>
            <w:rPr>
              <w:rFonts w:hint="eastAsia" w:ascii="微软雅黑" w:hAnsi="微软雅黑" w:eastAsia="微软雅黑" w:cs="微软雅黑"/>
              <w:b/>
              <w:bCs/>
              <w:sz w:val="24"/>
              <w:szCs w:val="24"/>
              <w:lang w:val="en-US"/>
            </w:rPr>
            <w:tab/>
          </w: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PAGEREF _Toc26501 \h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7</w:t>
          </w:r>
          <w:r>
            <w:rPr>
              <w:rFonts w:hint="eastAsia" w:ascii="微软雅黑" w:hAnsi="微软雅黑" w:eastAsia="微软雅黑" w:cs="微软雅黑"/>
              <w:b/>
              <w:bCs/>
              <w:sz w:val="24"/>
              <w:szCs w:val="24"/>
              <w:lang w:val="en-US"/>
            </w:rPr>
            <w:fldChar w:fldCharType="end"/>
          </w:r>
          <w:r>
            <w:rPr>
              <w:rFonts w:hint="eastAsia" w:ascii="微软雅黑" w:hAnsi="微软雅黑" w:eastAsia="微软雅黑" w:cs="微软雅黑"/>
              <w:b/>
              <w:bCs/>
              <w:sz w:val="24"/>
              <w:szCs w:val="24"/>
              <w:lang w:val="en-US"/>
            </w:rPr>
            <w:fldChar w:fldCharType="end"/>
          </w:r>
        </w:p>
        <w:p>
          <w:pPr>
            <w:pStyle w:val="21"/>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\l _Toc14612 </w:instrText>
          </w:r>
          <w:r>
            <w:rPr>
              <w:rFonts w:hint="eastAsia" w:ascii="微软雅黑" w:hAnsi="微软雅黑" w:eastAsia="微软雅黑" w:cs="微软雅黑"/>
              <w:sz w:val="24"/>
              <w:szCs w:val="24"/>
              <w:lang w:val="en-US"/>
            </w:rPr>
            <w:fldChar w:fldCharType="separate"/>
          </w:r>
          <w:r>
            <w:rPr>
              <w:rFonts w:hint="eastAsia" w:ascii="微软雅黑" w:hAnsi="微软雅黑" w:eastAsia="微软雅黑" w:cs="微软雅黑"/>
              <w:sz w:val="24"/>
              <w:szCs w:val="24"/>
              <w:lang w:val="en-US"/>
            </w:rPr>
            <w:t>5.1 产品使用前注意事项</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_Toc14612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7</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rPr>
            <w:fldChar w:fldCharType="end"/>
          </w:r>
        </w:p>
        <w:p>
          <w:pPr>
            <w:pStyle w:val="21"/>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\l _Toc30831 </w:instrText>
          </w:r>
          <w:r>
            <w:rPr>
              <w:rFonts w:hint="eastAsia" w:ascii="微软雅黑" w:hAnsi="微软雅黑" w:eastAsia="微软雅黑" w:cs="微软雅黑"/>
              <w:sz w:val="24"/>
              <w:szCs w:val="24"/>
              <w:lang w:val="en-US"/>
            </w:rPr>
            <w:fldChar w:fldCharType="separate"/>
          </w:r>
          <w:r>
            <w:rPr>
              <w:rFonts w:hint="eastAsia" w:ascii="微软雅黑" w:hAnsi="微软雅黑" w:eastAsia="微软雅黑" w:cs="微软雅黑"/>
              <w:sz w:val="24"/>
              <w:szCs w:val="24"/>
              <w:lang w:val="en-US"/>
            </w:rPr>
            <w:t>5.2 产品接线</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_Toc30831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8</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rPr>
            <w:fldChar w:fldCharType="end"/>
          </w:r>
        </w:p>
        <w:p>
          <w:pPr>
            <w:pStyle w:val="22"/>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\l _Toc31291 </w:instrText>
          </w:r>
          <w:r>
            <w:rPr>
              <w:rFonts w:hint="eastAsia" w:ascii="微软雅黑" w:hAnsi="微软雅黑" w:eastAsia="微软雅黑" w:cs="微软雅黑"/>
              <w:sz w:val="24"/>
              <w:szCs w:val="24"/>
              <w:lang w:val="en-US"/>
            </w:rPr>
            <w:fldChar w:fldCharType="separate"/>
          </w:r>
          <w:r>
            <w:rPr>
              <w:rFonts w:hint="eastAsia" w:ascii="微软雅黑" w:hAnsi="微软雅黑" w:eastAsia="微软雅黑" w:cs="微软雅黑"/>
              <w:sz w:val="24"/>
              <w:szCs w:val="24"/>
              <w:lang w:val="en-US"/>
            </w:rPr>
            <w:t>5.2.1接线图示:</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_Toc31291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8</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rPr>
            <w:fldChar w:fldCharType="end"/>
          </w:r>
        </w:p>
        <w:p>
          <w:pPr>
            <w:pStyle w:val="22"/>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\l _Toc24942 </w:instrText>
          </w:r>
          <w:r>
            <w:rPr>
              <w:rFonts w:hint="eastAsia" w:ascii="微软雅黑" w:hAnsi="微软雅黑" w:eastAsia="微软雅黑" w:cs="微软雅黑"/>
              <w:sz w:val="24"/>
              <w:szCs w:val="24"/>
              <w:lang w:val="en-US"/>
            </w:rPr>
            <w:fldChar w:fldCharType="separate"/>
          </w:r>
          <w:r>
            <w:rPr>
              <w:rFonts w:hint="eastAsia" w:ascii="微软雅黑" w:hAnsi="微软雅黑" w:eastAsia="微软雅黑" w:cs="微软雅黑"/>
              <w:sz w:val="24"/>
              <w:szCs w:val="24"/>
              <w:lang w:val="en-US"/>
            </w:rPr>
            <w:t>5.2.2 设备连接：</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_Toc24942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8</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rPr>
            <w:fldChar w:fldCharType="end"/>
          </w:r>
        </w:p>
        <w:p>
          <w:pPr>
            <w:pStyle w:val="22"/>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\l _Toc8575 </w:instrText>
          </w:r>
          <w:r>
            <w:rPr>
              <w:rFonts w:hint="eastAsia" w:ascii="微软雅黑" w:hAnsi="微软雅黑" w:eastAsia="微软雅黑" w:cs="微软雅黑"/>
              <w:sz w:val="24"/>
              <w:szCs w:val="24"/>
              <w:lang w:val="en-US"/>
            </w:rPr>
            <w:fldChar w:fldCharType="separate"/>
          </w:r>
          <w:r>
            <w:rPr>
              <w:rFonts w:hint="eastAsia" w:ascii="微软雅黑" w:hAnsi="微软雅黑" w:eastAsia="微软雅黑" w:cs="微软雅黑"/>
              <w:sz w:val="24"/>
              <w:szCs w:val="24"/>
              <w:lang w:val="en-US"/>
            </w:rPr>
            <w:t>5.2.3 单体模块连接步骤：</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_Toc8575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8</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rPr>
            <w:fldChar w:fldCharType="end"/>
          </w:r>
        </w:p>
        <w:p>
          <w:pPr>
            <w:pStyle w:val="21"/>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\l _Toc22843 </w:instrText>
          </w:r>
          <w:r>
            <w:rPr>
              <w:rFonts w:hint="eastAsia" w:ascii="微软雅黑" w:hAnsi="微软雅黑" w:eastAsia="微软雅黑" w:cs="微软雅黑"/>
              <w:sz w:val="24"/>
              <w:szCs w:val="24"/>
              <w:lang w:val="en-US"/>
            </w:rPr>
            <w:fldChar w:fldCharType="separate"/>
          </w:r>
          <w:r>
            <w:rPr>
              <w:rFonts w:hint="eastAsia" w:ascii="微软雅黑" w:hAnsi="微软雅黑" w:eastAsia="微软雅黑" w:cs="微软雅黑"/>
              <w:sz w:val="24"/>
              <w:szCs w:val="24"/>
              <w:lang w:val="en-US"/>
            </w:rPr>
            <w:t>5.3 产品操作</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_Toc22843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11</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rPr>
            <w:fldChar w:fldCharType="end"/>
          </w:r>
        </w:p>
        <w:p>
          <w:pPr>
            <w:pStyle w:val="21"/>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\l _Toc16501 </w:instrText>
          </w:r>
          <w:r>
            <w:rPr>
              <w:rFonts w:hint="eastAsia" w:ascii="微软雅黑" w:hAnsi="微软雅黑" w:eastAsia="微软雅黑" w:cs="微软雅黑"/>
              <w:sz w:val="24"/>
              <w:szCs w:val="24"/>
              <w:lang w:val="en-US"/>
            </w:rPr>
            <w:fldChar w:fldCharType="separate"/>
          </w:r>
          <w:r>
            <w:rPr>
              <w:rFonts w:hint="eastAsia" w:ascii="微软雅黑" w:hAnsi="微软雅黑" w:eastAsia="微软雅黑" w:cs="微软雅黑"/>
              <w:sz w:val="24"/>
              <w:szCs w:val="24"/>
              <w:lang w:val="en-US"/>
            </w:rPr>
            <w:t>5.</w:t>
          </w:r>
          <w:r>
            <w:rPr>
              <w:rFonts w:hint="eastAsia" w:ascii="微软雅黑" w:hAnsi="微软雅黑" w:eastAsia="微软雅黑" w:cs="微软雅黑"/>
              <w:sz w:val="24"/>
              <w:szCs w:val="24"/>
              <w:lang w:val="en-US" w:eastAsia="zh-CN"/>
            </w:rPr>
            <w:t xml:space="preserve">4 </w:t>
          </w:r>
          <w:r>
            <w:rPr>
              <w:rFonts w:hint="eastAsia" w:ascii="微软雅黑" w:hAnsi="微软雅黑" w:eastAsia="微软雅黑" w:cs="微软雅黑"/>
              <w:sz w:val="24"/>
              <w:szCs w:val="24"/>
              <w:lang w:val="en-US"/>
            </w:rPr>
            <w:t>外部远程通讯监控平台</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_Toc16501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15</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rPr>
            <w:fldChar w:fldCharType="end"/>
          </w:r>
        </w:p>
        <w:p>
          <w:pPr>
            <w:pStyle w:val="19"/>
            <w:tabs>
              <w:tab w:val="right" w:leader="dot" w:pos="9008"/>
            </w:tabs>
            <w:rPr>
              <w:rFonts w:hint="eastAsia" w:ascii="微软雅黑" w:hAnsi="微软雅黑" w:eastAsia="微软雅黑" w:cs="微软雅黑"/>
              <w:b/>
              <w:bCs/>
              <w:sz w:val="24"/>
              <w:szCs w:val="24"/>
              <w:lang w:val="en-US"/>
            </w:rPr>
          </w:pP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HYPERLINK \l _Toc32405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六、售后服务</w:t>
          </w:r>
          <w:r>
            <w:rPr>
              <w:rFonts w:hint="eastAsia" w:ascii="微软雅黑" w:hAnsi="微软雅黑" w:eastAsia="微软雅黑" w:cs="微软雅黑"/>
              <w:b/>
              <w:bCs/>
              <w:sz w:val="24"/>
              <w:szCs w:val="24"/>
              <w:lang w:val="en-US"/>
            </w:rPr>
            <w:tab/>
          </w: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PAGEREF _Toc32405 \h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16</w:t>
          </w:r>
          <w:r>
            <w:rPr>
              <w:rFonts w:hint="eastAsia" w:ascii="微软雅黑" w:hAnsi="微软雅黑" w:eastAsia="微软雅黑" w:cs="微软雅黑"/>
              <w:b/>
              <w:bCs/>
              <w:sz w:val="24"/>
              <w:szCs w:val="24"/>
              <w:lang w:val="en-US"/>
            </w:rPr>
            <w:fldChar w:fldCharType="end"/>
          </w:r>
          <w:r>
            <w:rPr>
              <w:rFonts w:hint="eastAsia" w:ascii="微软雅黑" w:hAnsi="微软雅黑" w:eastAsia="微软雅黑" w:cs="微软雅黑"/>
              <w:b/>
              <w:bCs/>
              <w:sz w:val="24"/>
              <w:szCs w:val="24"/>
              <w:lang w:val="en-US"/>
            </w:rPr>
            <w:fldChar w:fldCharType="end"/>
          </w:r>
        </w:p>
        <w:p>
          <w:pPr>
            <w:pStyle w:val="19"/>
            <w:tabs>
              <w:tab w:val="right" w:leader="dot" w:pos="9008"/>
            </w:tabs>
            <w:rPr>
              <w:rFonts w:hint="eastAsia" w:ascii="微软雅黑" w:hAnsi="微软雅黑" w:eastAsia="微软雅黑" w:cs="微软雅黑"/>
              <w:b/>
              <w:bCs/>
              <w:sz w:val="24"/>
              <w:szCs w:val="24"/>
              <w:lang w:val="en-US"/>
            </w:rPr>
          </w:pP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HYPERLINK \l _Toc15741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七、 注意事项及维护</w:t>
          </w:r>
          <w:r>
            <w:rPr>
              <w:rFonts w:hint="eastAsia" w:ascii="微软雅黑" w:hAnsi="微软雅黑" w:eastAsia="微软雅黑" w:cs="微软雅黑"/>
              <w:b/>
              <w:bCs/>
              <w:sz w:val="24"/>
              <w:szCs w:val="24"/>
              <w:lang w:val="en-US"/>
            </w:rPr>
            <w:tab/>
          </w: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PAGEREF _Toc15741 \h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16</w:t>
          </w:r>
          <w:r>
            <w:rPr>
              <w:rFonts w:hint="eastAsia" w:ascii="微软雅黑" w:hAnsi="微软雅黑" w:eastAsia="微软雅黑" w:cs="微软雅黑"/>
              <w:b/>
              <w:bCs/>
              <w:sz w:val="24"/>
              <w:szCs w:val="24"/>
              <w:lang w:val="en-US"/>
            </w:rPr>
            <w:fldChar w:fldCharType="end"/>
          </w:r>
          <w:r>
            <w:rPr>
              <w:rFonts w:hint="eastAsia" w:ascii="微软雅黑" w:hAnsi="微软雅黑" w:eastAsia="微软雅黑" w:cs="微软雅黑"/>
              <w:b/>
              <w:bCs/>
              <w:sz w:val="24"/>
              <w:szCs w:val="24"/>
              <w:lang w:val="en-US"/>
            </w:rPr>
            <w:fldChar w:fldCharType="end"/>
          </w:r>
        </w:p>
        <w:p>
          <w:pPr>
            <w:pStyle w:val="19"/>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HYPERLINK \l _Toc22237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附录1：</w:t>
          </w:r>
          <w:r>
            <w:rPr>
              <w:rFonts w:hint="eastAsia" w:ascii="微软雅黑" w:hAnsi="微软雅黑" w:eastAsia="微软雅黑" w:cs="微软雅黑"/>
              <w:b/>
              <w:bCs/>
              <w:sz w:val="24"/>
              <w:szCs w:val="24"/>
              <w:lang w:val="en-US" w:eastAsia="zh-CN"/>
            </w:rPr>
            <w:t>电池数据分析</w:t>
          </w:r>
          <w:r>
            <w:rPr>
              <w:rFonts w:hint="eastAsia" w:ascii="微软雅黑" w:hAnsi="微软雅黑" w:eastAsia="微软雅黑" w:cs="微软雅黑"/>
              <w:b/>
              <w:bCs/>
              <w:sz w:val="24"/>
              <w:szCs w:val="24"/>
              <w:lang w:val="en-US"/>
            </w:rPr>
            <w:t>软件操作说明</w:t>
          </w:r>
          <w:r>
            <w:rPr>
              <w:rFonts w:hint="eastAsia" w:ascii="微软雅黑" w:hAnsi="微软雅黑" w:eastAsia="微软雅黑" w:cs="微软雅黑"/>
              <w:b/>
              <w:bCs/>
              <w:sz w:val="24"/>
              <w:szCs w:val="24"/>
              <w:lang w:val="en-US"/>
            </w:rPr>
            <w:tab/>
          </w: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PAGEREF _Toc22237 \h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17</w:t>
          </w:r>
          <w:r>
            <w:rPr>
              <w:rFonts w:hint="eastAsia" w:ascii="微软雅黑" w:hAnsi="微软雅黑" w:eastAsia="微软雅黑" w:cs="微软雅黑"/>
              <w:b/>
              <w:bCs/>
              <w:sz w:val="24"/>
              <w:szCs w:val="24"/>
              <w:lang w:val="en-US"/>
            </w:rPr>
            <w:fldChar w:fldCharType="end"/>
          </w:r>
          <w:r>
            <w:rPr>
              <w:rFonts w:hint="eastAsia" w:ascii="微软雅黑" w:hAnsi="微软雅黑" w:eastAsia="微软雅黑" w:cs="微软雅黑"/>
              <w:b/>
              <w:bCs/>
              <w:sz w:val="24"/>
              <w:szCs w:val="24"/>
              <w:lang w:val="en-US"/>
            </w:rPr>
            <w:fldChar w:fldCharType="end"/>
          </w:r>
        </w:p>
        <w:p>
          <w:pPr>
            <w:pStyle w:val="21"/>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\l _Toc674 </w:instrText>
          </w:r>
          <w:r>
            <w:rPr>
              <w:rFonts w:hint="eastAsia" w:ascii="微软雅黑" w:hAnsi="微软雅黑" w:eastAsia="微软雅黑" w:cs="微软雅黑"/>
              <w:sz w:val="24"/>
              <w:szCs w:val="24"/>
              <w:lang w:val="en-US"/>
            </w:rPr>
            <w:fldChar w:fldCharType="separate"/>
          </w:r>
          <w:r>
            <w:rPr>
              <w:rFonts w:hint="eastAsia" w:ascii="微软雅黑" w:hAnsi="微软雅黑" w:eastAsia="微软雅黑" w:cs="微软雅黑"/>
              <w:bCs/>
              <w:sz w:val="24"/>
              <w:szCs w:val="24"/>
            </w:rPr>
            <w:t>（</w:t>
          </w:r>
          <w:r>
            <w:rPr>
              <w:rFonts w:hint="eastAsia" w:ascii="微软雅黑" w:hAnsi="微软雅黑" w:eastAsia="微软雅黑" w:cs="微软雅黑"/>
              <w:bCs/>
              <w:sz w:val="24"/>
              <w:szCs w:val="24"/>
              <w:lang w:val="en-US"/>
            </w:rPr>
            <w:t>一</w:t>
          </w:r>
          <w:r>
            <w:rPr>
              <w:rFonts w:hint="eastAsia" w:ascii="微软雅黑" w:hAnsi="微软雅黑" w:eastAsia="微软雅黑" w:cs="微软雅黑"/>
              <w:bCs/>
              <w:sz w:val="24"/>
              <w:szCs w:val="24"/>
            </w:rPr>
            <w:t>）</w:t>
          </w:r>
          <w:r>
            <w:rPr>
              <w:rFonts w:hint="eastAsia" w:ascii="微软雅黑" w:hAnsi="微软雅黑" w:eastAsia="微软雅黑" w:cs="微软雅黑"/>
              <w:bCs/>
              <w:sz w:val="24"/>
              <w:szCs w:val="24"/>
              <w:lang w:val="en-US"/>
            </w:rPr>
            <w:t>后台软件功能</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_Toc674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17</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rPr>
            <w:fldChar w:fldCharType="end"/>
          </w:r>
        </w:p>
        <w:p>
          <w:pPr>
            <w:pStyle w:val="21"/>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\l _Toc26898 </w:instrText>
          </w:r>
          <w:r>
            <w:rPr>
              <w:rFonts w:hint="eastAsia" w:ascii="微软雅黑" w:hAnsi="微软雅黑" w:eastAsia="微软雅黑" w:cs="微软雅黑"/>
              <w:sz w:val="24"/>
              <w:szCs w:val="24"/>
              <w:lang w:val="en-US"/>
            </w:rPr>
            <w:fldChar w:fldCharType="separate"/>
          </w:r>
          <w:r>
            <w:rPr>
              <w:rFonts w:hint="eastAsia" w:ascii="微软雅黑" w:hAnsi="微软雅黑" w:eastAsia="微软雅黑" w:cs="微软雅黑"/>
              <w:bCs/>
              <w:sz w:val="24"/>
              <w:szCs w:val="24"/>
            </w:rPr>
            <w:t>（</w:t>
          </w:r>
          <w:r>
            <w:rPr>
              <w:rFonts w:hint="eastAsia" w:ascii="微软雅黑" w:hAnsi="微软雅黑" w:eastAsia="微软雅黑" w:cs="微软雅黑"/>
              <w:bCs/>
              <w:sz w:val="24"/>
              <w:szCs w:val="24"/>
              <w:lang w:val="en-US"/>
            </w:rPr>
            <w:t>二</w:t>
          </w:r>
          <w:r>
            <w:rPr>
              <w:rFonts w:hint="eastAsia" w:ascii="微软雅黑" w:hAnsi="微软雅黑" w:eastAsia="微软雅黑" w:cs="微软雅黑"/>
              <w:bCs/>
              <w:sz w:val="24"/>
              <w:szCs w:val="24"/>
            </w:rPr>
            <w:t>）</w:t>
          </w:r>
          <w:r>
            <w:rPr>
              <w:rFonts w:hint="eastAsia" w:ascii="微软雅黑" w:hAnsi="微软雅黑" w:eastAsia="微软雅黑" w:cs="微软雅黑"/>
              <w:bCs/>
              <w:sz w:val="24"/>
              <w:szCs w:val="24"/>
              <w:lang w:val="en-US"/>
            </w:rPr>
            <w:t>后台软件安装及操作</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_Toc26898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17</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rPr>
            <w:fldChar w:fldCharType="end"/>
          </w:r>
        </w:p>
        <w:p>
          <w:pPr>
            <w:pStyle w:val="21"/>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\l _Toc17462 </w:instrText>
          </w:r>
          <w:r>
            <w:rPr>
              <w:rFonts w:hint="eastAsia" w:ascii="微软雅黑" w:hAnsi="微软雅黑" w:eastAsia="微软雅黑" w:cs="微软雅黑"/>
              <w:sz w:val="24"/>
              <w:szCs w:val="24"/>
              <w:lang w:val="en-US"/>
            </w:rPr>
            <w:fldChar w:fldCharType="separate"/>
          </w:r>
          <w:r>
            <w:rPr>
              <w:rFonts w:hint="eastAsia" w:ascii="微软雅黑" w:hAnsi="微软雅黑" w:eastAsia="微软雅黑" w:cs="微软雅黑"/>
              <w:bCs/>
              <w:sz w:val="24"/>
              <w:szCs w:val="24"/>
            </w:rPr>
            <w:t>（三）U盘数据的读取、显示与保存</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_Toc17462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17</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rPr>
            <w:fldChar w:fldCharType="end"/>
          </w:r>
        </w:p>
        <w:p>
          <w:pPr>
            <w:pStyle w:val="21"/>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rPr>
            <w:fldChar w:fldCharType="begin"/>
          </w:r>
          <w:r>
            <w:rPr>
              <w:rFonts w:hint="eastAsia" w:ascii="微软雅黑" w:hAnsi="微软雅黑" w:eastAsia="微软雅黑" w:cs="微软雅黑"/>
              <w:sz w:val="24"/>
              <w:szCs w:val="24"/>
              <w:lang w:val="en-US"/>
            </w:rPr>
            <w:instrText xml:space="preserve"> HYPERLINK \l _Toc25699 </w:instrText>
          </w:r>
          <w:r>
            <w:rPr>
              <w:rFonts w:hint="eastAsia" w:ascii="微软雅黑" w:hAnsi="微软雅黑" w:eastAsia="微软雅黑" w:cs="微软雅黑"/>
              <w:sz w:val="24"/>
              <w:szCs w:val="24"/>
              <w:lang w:val="en-US"/>
            </w:rPr>
            <w:fldChar w:fldCharType="separate"/>
          </w:r>
          <w:r>
            <w:rPr>
              <w:rFonts w:hint="eastAsia" w:ascii="微软雅黑" w:hAnsi="微软雅黑" w:eastAsia="微软雅黑" w:cs="微软雅黑"/>
              <w:bCs/>
              <w:sz w:val="24"/>
              <w:szCs w:val="24"/>
            </w:rPr>
            <w:t>（</w:t>
          </w:r>
          <w:r>
            <w:rPr>
              <w:rFonts w:hint="eastAsia" w:ascii="微软雅黑" w:hAnsi="微软雅黑" w:eastAsia="微软雅黑" w:cs="微软雅黑"/>
              <w:bCs/>
              <w:sz w:val="24"/>
              <w:szCs w:val="24"/>
              <w:lang w:val="en-US"/>
            </w:rPr>
            <w:t>四</w:t>
          </w:r>
          <w:r>
            <w:rPr>
              <w:rFonts w:hint="eastAsia" w:ascii="微软雅黑" w:hAnsi="微软雅黑" w:eastAsia="微软雅黑" w:cs="微软雅黑"/>
              <w:bCs/>
              <w:sz w:val="24"/>
              <w:szCs w:val="24"/>
            </w:rPr>
            <w:t>）</w:t>
          </w:r>
          <w:r>
            <w:rPr>
              <w:rFonts w:hint="eastAsia" w:ascii="微软雅黑" w:hAnsi="微软雅黑" w:eastAsia="微软雅黑" w:cs="微软雅黑"/>
              <w:sz w:val="24"/>
              <w:szCs w:val="24"/>
            </w:rPr>
            <w:t>测试报表生成</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_Toc25699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19</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lang w:val="en-US"/>
            </w:rPr>
            <w:fldChar w:fldCharType="end"/>
          </w:r>
        </w:p>
        <w:p>
          <w:pPr>
            <w:pStyle w:val="19"/>
            <w:tabs>
              <w:tab w:val="right" w:leader="dot" w:pos="9008"/>
            </w:tabs>
            <w:rPr>
              <w:rFonts w:hint="eastAsia" w:ascii="微软雅黑" w:hAnsi="微软雅黑" w:eastAsia="微软雅黑" w:cs="微软雅黑"/>
              <w:b/>
              <w:bCs/>
              <w:sz w:val="24"/>
              <w:szCs w:val="24"/>
              <w:lang w:val="en-US"/>
            </w:rPr>
          </w:pP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HYPERLINK \l _Toc7661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附录2：铅酸蓄电池放电系数对应表</w:t>
          </w:r>
          <w:r>
            <w:rPr>
              <w:rFonts w:hint="eastAsia" w:ascii="微软雅黑" w:hAnsi="微软雅黑" w:eastAsia="微软雅黑" w:cs="微软雅黑"/>
              <w:b/>
              <w:bCs/>
              <w:sz w:val="24"/>
              <w:szCs w:val="24"/>
              <w:lang w:val="en-US"/>
            </w:rPr>
            <w:tab/>
          </w: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PAGEREF _Toc7661 \h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20</w:t>
          </w:r>
          <w:r>
            <w:rPr>
              <w:rFonts w:hint="eastAsia" w:ascii="微软雅黑" w:hAnsi="微软雅黑" w:eastAsia="微软雅黑" w:cs="微软雅黑"/>
              <w:b/>
              <w:bCs/>
              <w:sz w:val="24"/>
              <w:szCs w:val="24"/>
              <w:lang w:val="en-US"/>
            </w:rPr>
            <w:fldChar w:fldCharType="end"/>
          </w:r>
          <w:r>
            <w:rPr>
              <w:rFonts w:hint="eastAsia" w:ascii="微软雅黑" w:hAnsi="微软雅黑" w:eastAsia="微软雅黑" w:cs="微软雅黑"/>
              <w:b/>
              <w:bCs/>
              <w:sz w:val="24"/>
              <w:szCs w:val="24"/>
              <w:lang w:val="en-US"/>
            </w:rPr>
            <w:fldChar w:fldCharType="end"/>
          </w:r>
        </w:p>
        <w:p>
          <w:pPr>
            <w:pStyle w:val="19"/>
            <w:tabs>
              <w:tab w:val="right" w:leader="dot" w:pos="9008"/>
            </w:tabs>
            <w:rPr>
              <w:rFonts w:hint="eastAsia" w:ascii="微软雅黑" w:hAnsi="微软雅黑" w:eastAsia="微软雅黑" w:cs="微软雅黑"/>
              <w:b/>
              <w:bCs/>
              <w:sz w:val="24"/>
              <w:szCs w:val="24"/>
              <w:lang w:val="en-US"/>
            </w:rPr>
          </w:pP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HYPERLINK \l _Toc8413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附录3：常见仪器及接线故障排查方法</w:t>
          </w:r>
          <w:r>
            <w:rPr>
              <w:rFonts w:hint="eastAsia" w:ascii="微软雅黑" w:hAnsi="微软雅黑" w:eastAsia="微软雅黑" w:cs="微软雅黑"/>
              <w:b/>
              <w:bCs/>
              <w:sz w:val="24"/>
              <w:szCs w:val="24"/>
              <w:lang w:val="en-US"/>
            </w:rPr>
            <w:tab/>
          </w: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PAGEREF _Toc8413 \h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21</w:t>
          </w:r>
          <w:r>
            <w:rPr>
              <w:rFonts w:hint="eastAsia" w:ascii="微软雅黑" w:hAnsi="微软雅黑" w:eastAsia="微软雅黑" w:cs="微软雅黑"/>
              <w:b/>
              <w:bCs/>
              <w:sz w:val="24"/>
              <w:szCs w:val="24"/>
              <w:lang w:val="en-US"/>
            </w:rPr>
            <w:fldChar w:fldCharType="end"/>
          </w:r>
          <w:r>
            <w:rPr>
              <w:rFonts w:hint="eastAsia" w:ascii="微软雅黑" w:hAnsi="微软雅黑" w:eastAsia="微软雅黑" w:cs="微软雅黑"/>
              <w:b/>
              <w:bCs/>
              <w:sz w:val="24"/>
              <w:szCs w:val="24"/>
              <w:lang w:val="en-US"/>
            </w:rPr>
            <w:fldChar w:fldCharType="end"/>
          </w:r>
        </w:p>
        <w:p>
          <w:pPr>
            <w:pStyle w:val="19"/>
            <w:tabs>
              <w:tab w:val="right" w:leader="dot" w:pos="9008"/>
            </w:tabs>
            <w:rPr>
              <w:rFonts w:hint="eastAsia" w:ascii="微软雅黑" w:hAnsi="微软雅黑" w:eastAsia="微软雅黑" w:cs="微软雅黑"/>
              <w:sz w:val="24"/>
              <w:szCs w:val="24"/>
            </w:rPr>
          </w:pP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HYPERLINK \l _Toc11570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声  明</w:t>
          </w:r>
          <w:r>
            <w:rPr>
              <w:rFonts w:hint="eastAsia" w:ascii="微软雅黑" w:hAnsi="微软雅黑" w:eastAsia="微软雅黑" w:cs="微软雅黑"/>
              <w:b/>
              <w:bCs/>
              <w:sz w:val="24"/>
              <w:szCs w:val="24"/>
              <w:lang w:val="en-US"/>
            </w:rPr>
            <w:tab/>
          </w:r>
          <w:r>
            <w:rPr>
              <w:rFonts w:hint="eastAsia" w:ascii="微软雅黑" w:hAnsi="微软雅黑" w:eastAsia="微软雅黑" w:cs="微软雅黑"/>
              <w:b/>
              <w:bCs/>
              <w:sz w:val="24"/>
              <w:szCs w:val="24"/>
              <w:lang w:val="en-US"/>
            </w:rPr>
            <w:fldChar w:fldCharType="begin"/>
          </w:r>
          <w:r>
            <w:rPr>
              <w:rFonts w:hint="eastAsia" w:ascii="微软雅黑" w:hAnsi="微软雅黑" w:eastAsia="微软雅黑" w:cs="微软雅黑"/>
              <w:b/>
              <w:bCs/>
              <w:sz w:val="24"/>
              <w:szCs w:val="24"/>
              <w:lang w:val="en-US"/>
            </w:rPr>
            <w:instrText xml:space="preserve"> PAGEREF _Toc11570 \h </w:instrText>
          </w:r>
          <w:r>
            <w:rPr>
              <w:rFonts w:hint="eastAsia" w:ascii="微软雅黑" w:hAnsi="微软雅黑" w:eastAsia="微软雅黑" w:cs="微软雅黑"/>
              <w:b/>
              <w:bCs/>
              <w:sz w:val="24"/>
              <w:szCs w:val="24"/>
              <w:lang w:val="en-US"/>
            </w:rPr>
            <w:fldChar w:fldCharType="separate"/>
          </w:r>
          <w:r>
            <w:rPr>
              <w:rFonts w:hint="eastAsia" w:ascii="微软雅黑" w:hAnsi="微软雅黑" w:eastAsia="微软雅黑" w:cs="微软雅黑"/>
              <w:b/>
              <w:bCs/>
              <w:sz w:val="24"/>
              <w:szCs w:val="24"/>
              <w:lang w:val="en-US"/>
            </w:rPr>
            <w:t>22</w:t>
          </w:r>
          <w:r>
            <w:rPr>
              <w:rFonts w:hint="eastAsia" w:ascii="微软雅黑" w:hAnsi="微软雅黑" w:eastAsia="微软雅黑" w:cs="微软雅黑"/>
              <w:b/>
              <w:bCs/>
              <w:sz w:val="24"/>
              <w:szCs w:val="24"/>
              <w:lang w:val="en-US"/>
            </w:rPr>
            <w:fldChar w:fldCharType="end"/>
          </w:r>
          <w:r>
            <w:rPr>
              <w:rFonts w:hint="eastAsia" w:ascii="微软雅黑" w:hAnsi="微软雅黑" w:eastAsia="微软雅黑" w:cs="微软雅黑"/>
              <w:b/>
              <w:bCs/>
              <w:sz w:val="24"/>
              <w:szCs w:val="24"/>
              <w:lang w:val="en-US"/>
            </w:rPr>
            <w:fldChar w:fldCharType="end"/>
          </w:r>
        </w:p>
        <w:p>
          <w:pPr>
            <w:pStyle w:val="4"/>
            <w:rPr>
              <w:b/>
              <w:sz w:val="20"/>
              <w:lang w:val="en-US"/>
            </w:rPr>
            <w:sectPr>
              <w:headerReference r:id="rId3" w:type="default"/>
              <w:footerReference r:id="rId4" w:type="default"/>
              <w:pgSz w:w="11911" w:h="16838"/>
              <w:pgMar w:top="1361" w:right="1321" w:bottom="1321" w:left="1582" w:header="771" w:footer="856" w:gutter="0"/>
              <w:cols w:space="720" w:num="1"/>
              <w:titlePg/>
            </w:sectPr>
          </w:pPr>
          <w:r>
            <w:rPr>
              <w:rFonts w:hint="eastAsia" w:ascii="微软雅黑" w:hAnsi="微软雅黑" w:eastAsia="微软雅黑" w:cs="微软雅黑"/>
              <w:sz w:val="24"/>
              <w:szCs w:val="24"/>
              <w:lang w:val="en-US"/>
            </w:rPr>
            <w:fldChar w:fldCharType="end"/>
          </w:r>
        </w:p>
      </w:sdtContent>
    </w:sdt>
    <w:p>
      <w:pPr>
        <w:spacing w:line="360" w:lineRule="auto"/>
        <w:outlineLvl w:val="0"/>
        <w:rPr>
          <w:rFonts w:ascii="微软雅黑" w:hAnsi="微软雅黑" w:eastAsia="微软雅黑" w:cs="微软雅黑"/>
          <w:b/>
          <w:sz w:val="32"/>
          <w:szCs w:val="28"/>
          <w:lang w:val="en-US"/>
        </w:rPr>
      </w:pPr>
      <w:bookmarkStart w:id="0" w:name="5.3.7数据管理"/>
      <w:bookmarkEnd w:id="0"/>
      <w:bookmarkStart w:id="1" w:name="_bookmark32"/>
      <w:bookmarkEnd w:id="1"/>
      <w:bookmarkStart w:id="2" w:name="_Toc15218"/>
      <w:bookmarkStart w:id="3" w:name="_Toc17313"/>
      <w:bookmarkStart w:id="4" w:name="_Toc31780"/>
      <w:bookmarkStart w:id="5" w:name="_Toc2018"/>
      <w:r>
        <w:rPr>
          <w:rFonts w:hint="eastAsia" w:ascii="微软雅黑" w:hAnsi="微软雅黑" w:eastAsia="微软雅黑" w:cs="微软雅黑"/>
          <w:b/>
          <w:sz w:val="32"/>
          <w:szCs w:val="28"/>
          <w:lang w:val="en-US"/>
        </w:rPr>
        <w:t>一、产品概况</w:t>
      </w:r>
      <w:bookmarkEnd w:id="2"/>
      <w:bookmarkEnd w:id="3"/>
    </w:p>
    <w:p>
      <w:pPr>
        <w:spacing w:line="360" w:lineRule="auto"/>
        <w:outlineLvl w:val="1"/>
        <w:rPr>
          <w:rFonts w:ascii="微软雅黑" w:hAnsi="微软雅黑" w:eastAsia="微软雅黑" w:cs="微软雅黑"/>
          <w:b/>
          <w:sz w:val="28"/>
          <w:szCs w:val="28"/>
          <w:lang w:val="en-US"/>
        </w:rPr>
      </w:pPr>
      <w:bookmarkStart w:id="6" w:name="_Toc10597"/>
      <w:bookmarkStart w:id="7" w:name="_Toc26816"/>
      <w:r>
        <w:rPr>
          <w:rFonts w:hint="eastAsia" w:ascii="微软雅黑" w:hAnsi="微软雅黑" w:eastAsia="微软雅黑" w:cs="微软雅黑"/>
          <w:b/>
          <w:sz w:val="28"/>
          <w:szCs w:val="28"/>
          <w:lang w:val="en-US"/>
        </w:rPr>
        <w:t>1.1 产品综述</w:t>
      </w:r>
      <w:bookmarkEnd w:id="6"/>
      <w:bookmarkEnd w:id="7"/>
    </w:p>
    <w:p>
      <w:pPr>
        <w:spacing w:line="360" w:lineRule="auto"/>
        <w:ind w:firstLine="560" w:firstLineChars="200"/>
        <w:outlineLvl w:val="9"/>
        <w:rPr>
          <w:rFonts w:hint="eastAsia"/>
          <w:bCs/>
          <w:sz w:val="28"/>
          <w:szCs w:val="24"/>
          <w:lang w:val="en-US"/>
        </w:rPr>
      </w:pPr>
      <w:bookmarkStart w:id="8" w:name="_Toc365903516"/>
      <w:r>
        <w:rPr>
          <w:rFonts w:hint="eastAsia"/>
          <w:bCs/>
          <w:sz w:val="28"/>
          <w:szCs w:val="24"/>
          <w:lang w:val="en-US"/>
        </w:rPr>
        <w:t>ENS-</w:t>
      </w:r>
      <w:r>
        <w:rPr>
          <w:rFonts w:hint="eastAsia"/>
          <w:bCs/>
          <w:sz w:val="28"/>
          <w:szCs w:val="24"/>
          <w:lang w:val="en-US" w:eastAsia="zh-CN"/>
        </w:rPr>
        <w:t>4805</w:t>
      </w:r>
      <w:r>
        <w:rPr>
          <w:rFonts w:hint="eastAsia"/>
          <w:bCs/>
          <w:sz w:val="28"/>
          <w:szCs w:val="24"/>
          <w:lang w:val="en-US"/>
        </w:rPr>
        <w:t>DC</w:t>
      </w:r>
      <w:r>
        <w:rPr>
          <w:rFonts w:hint="eastAsia"/>
          <w:bCs/>
          <w:sz w:val="28"/>
          <w:szCs w:val="24"/>
          <w:lang w:val="en-US" w:eastAsia="zh-CN"/>
        </w:rPr>
        <w:t>蓄电池充放电测试仪</w:t>
      </w:r>
      <w:r>
        <w:rPr>
          <w:rFonts w:hint="eastAsia"/>
          <w:bCs/>
          <w:sz w:val="28"/>
          <w:szCs w:val="24"/>
          <w:lang w:val="en-US"/>
        </w:rPr>
        <w:t>通过内置电子负载对电池组实际进行放电。满足电压等级（</w:t>
      </w:r>
      <w:r>
        <w:rPr>
          <w:rFonts w:hint="eastAsia"/>
          <w:bCs/>
          <w:sz w:val="28"/>
          <w:szCs w:val="24"/>
          <w:lang w:val="en-US" w:eastAsia="zh-CN"/>
        </w:rPr>
        <w:t>10-6</w:t>
      </w:r>
      <w:r>
        <w:rPr>
          <w:rFonts w:hint="eastAsia"/>
          <w:bCs/>
          <w:sz w:val="28"/>
          <w:szCs w:val="24"/>
          <w:lang w:val="en-US"/>
        </w:rPr>
        <w:t>0V）的电池组充放电测试。测试仪可以实时监控放电过程中的蓄电池电压、放电电流、放电时间、放电容量等参数；适用于各种蓄电池的活化放电、蓄电池初充电时的放电、蓄电池的维护放电，同时也可检验蓄电池的储电性能及负载容量等；具有操作简便、放电安全等优点。</w:t>
      </w:r>
    </w:p>
    <w:p>
      <w:pPr>
        <w:spacing w:line="360" w:lineRule="auto"/>
        <w:ind w:firstLine="560" w:firstLineChars="200"/>
        <w:outlineLvl w:val="9"/>
        <w:rPr>
          <w:rFonts w:hint="eastAsia"/>
          <w:bCs/>
          <w:sz w:val="28"/>
          <w:szCs w:val="24"/>
          <w:lang w:val="en-US"/>
        </w:rPr>
      </w:pPr>
      <w:r>
        <w:rPr>
          <w:rFonts w:hint="eastAsia"/>
          <w:bCs/>
          <w:sz w:val="28"/>
          <w:szCs w:val="24"/>
          <w:lang w:val="en-US"/>
        </w:rPr>
        <w:t>本仪器采用当前先进的测试技术原理，在新技术、新器件、新材料、新工艺的研究应用上取得了一系列突破，是根据国家有关测试与维护规程要求所设计，对蓄电池进行性能检测的专业测试仪器。该仪器放电功率大，体积小，重量轻，上位机数据管理软件功能齐全，大大减少了蓄电池日常测试维护的工作量。为电池和UPS电源维护提供全面科学的检测手段,减少企业成本，降低维护人员劳动强度，为电池和UPS电源维护提供全面科学的检测手段。</w:t>
      </w:r>
    </w:p>
    <w:p>
      <w:pPr>
        <w:spacing w:line="360" w:lineRule="auto"/>
        <w:outlineLvl w:val="9"/>
        <w:rPr>
          <w:bCs/>
          <w:sz w:val="28"/>
          <w:szCs w:val="24"/>
        </w:rPr>
      </w:pPr>
    </w:p>
    <w:p>
      <w:pPr>
        <w:spacing w:line="360" w:lineRule="auto"/>
        <w:outlineLvl w:val="1"/>
        <w:rPr>
          <w:rFonts w:ascii="微软雅黑" w:hAnsi="微软雅黑" w:eastAsia="微软雅黑" w:cs="微软雅黑"/>
          <w:b/>
          <w:sz w:val="28"/>
          <w:szCs w:val="24"/>
          <w:lang w:val="en-US"/>
        </w:rPr>
      </w:pPr>
      <w:bookmarkStart w:id="9" w:name="_Toc3337"/>
      <w:bookmarkStart w:id="10" w:name="_Toc11297"/>
      <w:r>
        <w:rPr>
          <w:rFonts w:hint="eastAsia" w:ascii="微软雅黑" w:hAnsi="微软雅黑" w:eastAsia="微软雅黑" w:cs="微软雅黑"/>
          <w:b/>
          <w:sz w:val="28"/>
          <w:szCs w:val="24"/>
          <w:lang w:val="en-US"/>
        </w:rPr>
        <w:t>1.2 主要功能特点</w:t>
      </w:r>
      <w:bookmarkEnd w:id="8"/>
      <w:bookmarkEnd w:id="9"/>
      <w:bookmarkEnd w:id="10"/>
    </w:p>
    <w:p>
      <w:pPr>
        <w:pStyle w:val="17"/>
        <w:keepNext w:val="0"/>
        <w:keepLines w:val="0"/>
        <w:pageBreakBefore w:val="0"/>
        <w:numPr>
          <w:ilvl w:val="0"/>
          <w:numId w:val="1"/>
        </w:numPr>
        <w:wordWrap/>
        <w:topLinePunct w:val="0"/>
        <w:autoSpaceDE w:val="0"/>
        <w:autoSpaceDN w:val="0"/>
        <w:bidi w:val="0"/>
        <w:adjustRightInd/>
        <w:snapToGrid/>
        <w:spacing w:before="100" w:beforeAutospacing="1" w:after="100" w:afterAutospacing="1" w:line="460" w:lineRule="exact"/>
        <w:ind w:left="420" w:hanging="420"/>
        <w:textAlignment w:val="auto"/>
        <w:rPr>
          <w:bCs/>
          <w:sz w:val="28"/>
          <w:szCs w:val="24"/>
        </w:rPr>
      </w:pPr>
      <w:r>
        <w:rPr>
          <w:rFonts w:hint="eastAsia"/>
          <w:b/>
          <w:sz w:val="28"/>
          <w:szCs w:val="24"/>
        </w:rPr>
        <w:t>产品采用定制镍铬合金电阻器作为负载源</w:t>
      </w:r>
      <w:r>
        <w:rPr>
          <w:rFonts w:hint="eastAsia"/>
          <w:b/>
          <w:sz w:val="28"/>
          <w:szCs w:val="24"/>
          <w:lang w:eastAsia="zh-CN"/>
        </w:rPr>
        <w:t>：</w:t>
      </w:r>
      <w:r>
        <w:rPr>
          <w:rFonts w:hint="eastAsia"/>
          <w:bCs/>
          <w:sz w:val="28"/>
          <w:szCs w:val="24"/>
        </w:rPr>
        <w:t>低阻值；能实现更大电流的放电，定制型外观使功率密度更高。高精度；精度能控制在±0.001Ω内，作为负载源使放电过程更稳定。低温度系数；受温度系数影响小，环境适应能力强。耐电流冲击；耐电流能力强，能快速响应大电流冲击，放电过程更可靠。</w:t>
      </w:r>
    </w:p>
    <w:p>
      <w:pPr>
        <w:pStyle w:val="17"/>
        <w:keepNext w:val="0"/>
        <w:keepLines w:val="0"/>
        <w:pageBreakBefore w:val="0"/>
        <w:numPr>
          <w:ilvl w:val="0"/>
          <w:numId w:val="1"/>
        </w:numPr>
        <w:wordWrap/>
        <w:topLinePunct w:val="0"/>
        <w:autoSpaceDE w:val="0"/>
        <w:autoSpaceDN w:val="0"/>
        <w:bidi w:val="0"/>
        <w:adjustRightInd/>
        <w:snapToGrid/>
        <w:spacing w:before="100" w:beforeAutospacing="1" w:after="100" w:afterAutospacing="1" w:line="460" w:lineRule="exact"/>
        <w:ind w:left="420" w:hanging="420"/>
        <w:textAlignment w:val="auto"/>
        <w:rPr>
          <w:b/>
          <w:sz w:val="28"/>
          <w:szCs w:val="24"/>
        </w:rPr>
      </w:pPr>
      <w:r>
        <w:rPr>
          <w:rFonts w:hint="eastAsia"/>
          <w:b/>
          <w:sz w:val="28"/>
          <w:szCs w:val="24"/>
        </w:rPr>
        <w:t>智能芯片控制</w:t>
      </w:r>
      <w:r>
        <w:rPr>
          <w:rFonts w:hint="eastAsia"/>
          <w:b/>
          <w:sz w:val="28"/>
          <w:szCs w:val="24"/>
          <w:lang w:eastAsia="zh-CN"/>
        </w:rPr>
        <w:t>：</w:t>
      </w:r>
      <w:r>
        <w:rPr>
          <w:rFonts w:hint="eastAsia"/>
          <w:bCs/>
          <w:sz w:val="28"/>
          <w:szCs w:val="24"/>
        </w:rPr>
        <w:t>放电过程智能控制，跟随蓄电池电压下降自动调整，保证恒流放电。单节蓄电池电压实时采集，并以曲线方式展示，便于评估分析，同时智能分析电池电压状态，并作出评估。可设定多种门限阀值，智能判断。</w:t>
      </w:r>
    </w:p>
    <w:p>
      <w:pPr>
        <w:pStyle w:val="17"/>
        <w:keepNext w:val="0"/>
        <w:keepLines w:val="0"/>
        <w:pageBreakBefore w:val="0"/>
        <w:numPr>
          <w:ilvl w:val="0"/>
          <w:numId w:val="1"/>
        </w:numPr>
        <w:wordWrap/>
        <w:topLinePunct w:val="0"/>
        <w:autoSpaceDE w:val="0"/>
        <w:autoSpaceDN w:val="0"/>
        <w:bidi w:val="0"/>
        <w:adjustRightInd/>
        <w:snapToGrid/>
        <w:spacing w:before="100" w:beforeAutospacing="1" w:after="100" w:afterAutospacing="1" w:line="460" w:lineRule="exact"/>
        <w:ind w:left="420" w:hanging="420"/>
        <w:textAlignment w:val="auto"/>
        <w:rPr>
          <w:bCs/>
          <w:sz w:val="28"/>
          <w:szCs w:val="24"/>
        </w:rPr>
      </w:pPr>
      <w:r>
        <w:rPr>
          <w:rFonts w:hint="eastAsia"/>
          <w:b/>
          <w:sz w:val="28"/>
          <w:szCs w:val="24"/>
        </w:rPr>
        <w:t>放电测试功能</w:t>
      </w:r>
      <w:r>
        <w:rPr>
          <w:rFonts w:hint="eastAsia"/>
          <w:b/>
          <w:sz w:val="28"/>
          <w:szCs w:val="24"/>
          <w:lang w:eastAsia="zh-CN"/>
        </w:rPr>
        <w:t>：</w:t>
      </w:r>
      <w:r>
        <w:rPr>
          <w:rFonts w:hint="eastAsia"/>
          <w:bCs/>
          <w:sz w:val="28"/>
          <w:szCs w:val="24"/>
        </w:rPr>
        <w:t>在电池组脱离系统后利用智能假负载进行恒流或恒功率放电，或者利用智能假负载与用户设备并接进行恒流放电。设定好</w:t>
      </w:r>
      <w:r>
        <w:rPr>
          <w:rFonts w:hint="eastAsia"/>
          <w:bCs/>
          <w:sz w:val="28"/>
          <w:szCs w:val="24"/>
          <w:lang w:val="en-US"/>
        </w:rPr>
        <w:t>放电电压、放电电流、放电时间、放电容量等阀值</w:t>
      </w:r>
      <w:r>
        <w:rPr>
          <w:rFonts w:hint="eastAsia"/>
          <w:bCs/>
          <w:sz w:val="28"/>
          <w:szCs w:val="24"/>
        </w:rPr>
        <w:t>等参数，测试仪便自动执行放电功能，并实时显示放电电流、电池已放容量、整组电压、单节电池电压、放电时间等数据；放电测试过程中可对放电参数进行修改。当电池组达到终止放电电压设定值、终止放电容量设定值、终止放电时间设定值、任一单体电池电压低于终止单体电压设定值或人为进行终止操作均可停止放电测试。</w:t>
      </w:r>
    </w:p>
    <w:p>
      <w:pPr>
        <w:keepNext w:val="0"/>
        <w:keepLines w:val="0"/>
        <w:pageBreakBefore w:val="0"/>
        <w:widowControl/>
        <w:numPr>
          <w:ilvl w:val="0"/>
          <w:numId w:val="1"/>
        </w:numPr>
        <w:kinsoku w:val="0"/>
        <w:wordWrap/>
        <w:overflowPunct w:val="0"/>
        <w:topLinePunct w:val="0"/>
        <w:autoSpaceDE w:val="0"/>
        <w:autoSpaceDN w:val="0"/>
        <w:bidi w:val="0"/>
        <w:adjustRightInd/>
        <w:snapToGrid/>
        <w:spacing w:before="100" w:beforeAutospacing="1" w:after="100" w:afterAutospacing="1" w:line="460" w:lineRule="exact"/>
        <w:ind w:left="420" w:hanging="420"/>
        <w:textAlignment w:val="auto"/>
        <w:rPr>
          <w:bCs/>
          <w:sz w:val="28"/>
          <w:szCs w:val="24"/>
        </w:rPr>
      </w:pPr>
      <w:r>
        <w:rPr>
          <w:rFonts w:hint="eastAsia"/>
          <w:b/>
          <w:bCs/>
          <w:sz w:val="28"/>
          <w:szCs w:val="24"/>
        </w:rPr>
        <w:t>充电功能：</w:t>
      </w:r>
      <w:r>
        <w:rPr>
          <w:rFonts w:hint="eastAsia"/>
          <w:sz w:val="28"/>
          <w:szCs w:val="24"/>
        </w:rPr>
        <w:t>严格按照蓄电池充电特性曲线进行自动充电，设计的充电模式是“恒流→（均充稳压值）定压减流→（自动判别转为）涓流浮充”，本仪器具有充电速度快、充电还原效率高、无需人工值守、超长时间充电无过充电危险、确保蓄电池使用寿命等优点。</w:t>
      </w:r>
    </w:p>
    <w:p>
      <w:pPr>
        <w:keepNext w:val="0"/>
        <w:keepLines w:val="0"/>
        <w:pageBreakBefore w:val="0"/>
        <w:widowControl/>
        <w:numPr>
          <w:ilvl w:val="0"/>
          <w:numId w:val="1"/>
        </w:numPr>
        <w:kinsoku w:val="0"/>
        <w:wordWrap/>
        <w:overflowPunct w:val="0"/>
        <w:topLinePunct w:val="0"/>
        <w:autoSpaceDE w:val="0"/>
        <w:autoSpaceDN w:val="0"/>
        <w:bidi w:val="0"/>
        <w:adjustRightInd/>
        <w:snapToGrid/>
        <w:spacing w:before="100" w:beforeAutospacing="1" w:after="100" w:afterAutospacing="1" w:line="460" w:lineRule="exact"/>
        <w:ind w:left="420" w:hanging="420"/>
        <w:textAlignment w:val="auto"/>
        <w:rPr>
          <w:sz w:val="28"/>
          <w:szCs w:val="24"/>
        </w:rPr>
      </w:pPr>
      <w:r>
        <w:rPr>
          <w:rFonts w:hint="eastAsia"/>
          <w:b/>
          <w:sz w:val="28"/>
          <w:szCs w:val="24"/>
        </w:rPr>
        <w:t>7英寸超大液晶触摸屏</w:t>
      </w:r>
      <w:r>
        <w:rPr>
          <w:b/>
          <w:sz w:val="28"/>
          <w:szCs w:val="24"/>
        </w:rPr>
        <w:t>。</w:t>
      </w:r>
      <w:r>
        <w:rPr>
          <w:rFonts w:hint="eastAsia"/>
          <w:sz w:val="28"/>
          <w:szCs w:val="24"/>
        </w:rPr>
        <w:t>采用</w:t>
      </w:r>
      <w:r>
        <w:rPr>
          <w:sz w:val="28"/>
          <w:szCs w:val="24"/>
        </w:rPr>
        <w:t>7英寸</w:t>
      </w:r>
      <w:r>
        <w:rPr>
          <w:rFonts w:hint="eastAsia"/>
          <w:sz w:val="28"/>
          <w:szCs w:val="24"/>
        </w:rPr>
        <w:t>大尺寸</w:t>
      </w:r>
      <w:r>
        <w:rPr>
          <w:sz w:val="28"/>
          <w:szCs w:val="24"/>
        </w:rPr>
        <w:t>高亮</w:t>
      </w:r>
      <w:r>
        <w:rPr>
          <w:rFonts w:hint="eastAsia"/>
          <w:sz w:val="28"/>
          <w:szCs w:val="24"/>
        </w:rPr>
        <w:t>触摸屏，分辨率1024x600，可直接在屏上进行点击操作，简单明了。抗干扰能力强。</w:t>
      </w:r>
    </w:p>
    <w:p>
      <w:pPr>
        <w:keepNext w:val="0"/>
        <w:keepLines w:val="0"/>
        <w:pageBreakBefore w:val="0"/>
        <w:widowControl/>
        <w:numPr>
          <w:ilvl w:val="0"/>
          <w:numId w:val="1"/>
        </w:numPr>
        <w:kinsoku w:val="0"/>
        <w:wordWrap/>
        <w:overflowPunct w:val="0"/>
        <w:topLinePunct w:val="0"/>
        <w:autoSpaceDE w:val="0"/>
        <w:autoSpaceDN w:val="0"/>
        <w:bidi w:val="0"/>
        <w:adjustRightInd/>
        <w:snapToGrid/>
        <w:spacing w:before="100" w:beforeAutospacing="1" w:after="100" w:afterAutospacing="1" w:line="460" w:lineRule="exact"/>
        <w:ind w:left="420" w:hanging="420"/>
        <w:textAlignment w:val="auto"/>
        <w:rPr>
          <w:sz w:val="28"/>
          <w:szCs w:val="24"/>
        </w:rPr>
      </w:pPr>
      <w:r>
        <w:rPr>
          <w:rFonts w:hint="eastAsia"/>
          <w:b/>
          <w:sz w:val="28"/>
          <w:szCs w:val="24"/>
        </w:rPr>
        <w:t>采用LORA无线单体监测模块（选配）：</w:t>
      </w:r>
      <w:r>
        <w:rPr>
          <w:rFonts w:hint="eastAsia"/>
          <w:sz w:val="28"/>
          <w:szCs w:val="24"/>
        </w:rPr>
        <w:t>兼容2V/</w:t>
      </w:r>
      <w:r>
        <w:rPr>
          <w:rFonts w:hint="eastAsia"/>
          <w:sz w:val="28"/>
          <w:szCs w:val="24"/>
          <w:lang w:val="en-US"/>
        </w:rPr>
        <w:t>4V/</w:t>
      </w:r>
      <w:r>
        <w:rPr>
          <w:rFonts w:hint="eastAsia"/>
          <w:sz w:val="28"/>
          <w:szCs w:val="24"/>
        </w:rPr>
        <w:t>6V/12V单体电压监测。</w:t>
      </w:r>
      <w:r>
        <w:rPr>
          <w:rFonts w:hint="eastAsia"/>
          <w:bCs/>
          <w:sz w:val="28"/>
          <w:szCs w:val="24"/>
        </w:rPr>
        <w:t>每个无线监测模块可同时监测6个单体，</w:t>
      </w:r>
      <w:r>
        <w:rPr>
          <w:rFonts w:hint="eastAsia"/>
          <w:sz w:val="28"/>
          <w:szCs w:val="24"/>
        </w:rPr>
        <w:t>相比每个模块监测一只单体电压方法，需要配置的模块数量只是其1/6（48V只需4个监测模块），让无线模块接线操作更加简便。</w:t>
      </w:r>
    </w:p>
    <w:p>
      <w:pPr>
        <w:keepNext w:val="0"/>
        <w:keepLines w:val="0"/>
        <w:pageBreakBefore w:val="0"/>
        <w:widowControl/>
        <w:numPr>
          <w:ilvl w:val="0"/>
          <w:numId w:val="1"/>
        </w:numPr>
        <w:kinsoku w:val="0"/>
        <w:wordWrap/>
        <w:overflowPunct w:val="0"/>
        <w:topLinePunct w:val="0"/>
        <w:autoSpaceDE w:val="0"/>
        <w:autoSpaceDN w:val="0"/>
        <w:bidi w:val="0"/>
        <w:adjustRightInd/>
        <w:snapToGrid/>
        <w:spacing w:before="100" w:beforeAutospacing="1" w:after="100" w:afterAutospacing="1" w:line="460" w:lineRule="exact"/>
        <w:ind w:left="420" w:hanging="420"/>
        <w:textAlignment w:val="auto"/>
        <w:rPr>
          <w:sz w:val="28"/>
          <w:szCs w:val="24"/>
        </w:rPr>
      </w:pPr>
      <w:r>
        <w:rPr>
          <w:rFonts w:hint="eastAsia"/>
          <w:b/>
          <w:sz w:val="28"/>
          <w:szCs w:val="24"/>
        </w:rPr>
        <w:t>电池</w:t>
      </w:r>
      <w:r>
        <w:rPr>
          <w:rFonts w:hint="eastAsia"/>
          <w:b/>
          <w:sz w:val="28"/>
          <w:szCs w:val="24"/>
          <w:lang w:val="en-US"/>
        </w:rPr>
        <w:t>充</w:t>
      </w:r>
      <w:r>
        <w:rPr>
          <w:rFonts w:hint="eastAsia"/>
          <w:b/>
          <w:sz w:val="28"/>
          <w:szCs w:val="24"/>
        </w:rPr>
        <w:t>放电过程中，各单体电压实时检测和显示：</w:t>
      </w:r>
      <w:r>
        <w:rPr>
          <w:rFonts w:hint="eastAsia"/>
          <w:sz w:val="28"/>
          <w:szCs w:val="24"/>
        </w:rPr>
        <w:t>并在主机屏幕上呈现出各单体电压柱状图的变化轨迹，支持数据表格显示，还能自动实时呈现出电压最高与最低的单体，帮助您快速分析单体变化的趋势。</w:t>
      </w:r>
    </w:p>
    <w:p>
      <w:pPr>
        <w:keepNext w:val="0"/>
        <w:keepLines w:val="0"/>
        <w:pageBreakBefore w:val="0"/>
        <w:widowControl/>
        <w:numPr>
          <w:ilvl w:val="0"/>
          <w:numId w:val="1"/>
        </w:numPr>
        <w:kinsoku w:val="0"/>
        <w:wordWrap/>
        <w:overflowPunct w:val="0"/>
        <w:topLinePunct w:val="0"/>
        <w:autoSpaceDE w:val="0"/>
        <w:autoSpaceDN w:val="0"/>
        <w:bidi w:val="0"/>
        <w:adjustRightInd/>
        <w:snapToGrid/>
        <w:spacing w:before="100" w:beforeAutospacing="1" w:after="100" w:afterAutospacing="1" w:line="460" w:lineRule="exact"/>
        <w:ind w:left="420" w:hanging="420"/>
        <w:textAlignment w:val="auto"/>
        <w:rPr>
          <w:b/>
          <w:bCs/>
          <w:sz w:val="28"/>
          <w:szCs w:val="24"/>
        </w:rPr>
      </w:pPr>
      <w:r>
        <w:rPr>
          <w:rFonts w:hint="eastAsia"/>
          <w:b/>
          <w:sz w:val="28"/>
          <w:szCs w:val="24"/>
        </w:rPr>
        <w:t>放电曲线查看：</w:t>
      </w:r>
      <w:r>
        <w:rPr>
          <w:rFonts w:hint="eastAsia"/>
          <w:sz w:val="28"/>
          <w:szCs w:val="24"/>
        </w:rPr>
        <w:t>可回看放电过程中电池组电压、电流曲线。</w:t>
      </w:r>
    </w:p>
    <w:p>
      <w:pPr>
        <w:keepNext w:val="0"/>
        <w:keepLines w:val="0"/>
        <w:pageBreakBefore w:val="0"/>
        <w:widowControl/>
        <w:numPr>
          <w:ilvl w:val="0"/>
          <w:numId w:val="1"/>
        </w:numPr>
        <w:kinsoku w:val="0"/>
        <w:wordWrap/>
        <w:overflowPunct w:val="0"/>
        <w:topLinePunct w:val="0"/>
        <w:autoSpaceDE w:val="0"/>
        <w:autoSpaceDN w:val="0"/>
        <w:bidi w:val="0"/>
        <w:adjustRightInd/>
        <w:snapToGrid/>
        <w:spacing w:before="100" w:beforeAutospacing="1" w:after="100" w:afterAutospacing="1" w:line="460" w:lineRule="exact"/>
        <w:ind w:left="420" w:hanging="420"/>
        <w:textAlignment w:val="auto"/>
        <w:rPr>
          <w:sz w:val="28"/>
          <w:szCs w:val="28"/>
        </w:rPr>
      </w:pPr>
      <w:r>
        <w:rPr>
          <w:rFonts w:hint="eastAsia"/>
          <w:b/>
          <w:bCs/>
          <w:sz w:val="28"/>
          <w:szCs w:val="24"/>
        </w:rPr>
        <w:t>数据转存：</w:t>
      </w:r>
      <w:r>
        <w:rPr>
          <w:rFonts w:hint="eastAsia"/>
          <w:sz w:val="28"/>
          <w:szCs w:val="24"/>
        </w:rPr>
        <w:t>主机配置U盘数据转存，数据分析软件可对数据进行解析，并支持报告生成。</w:t>
      </w:r>
    </w:p>
    <w:p>
      <w:pPr>
        <w:rPr>
          <w:rFonts w:ascii="微软雅黑" w:hAnsi="微软雅黑" w:eastAsia="微软雅黑" w:cs="微软雅黑"/>
          <w:b/>
          <w:sz w:val="32"/>
          <w:szCs w:val="28"/>
          <w:lang w:val="en-US"/>
        </w:rPr>
      </w:pPr>
      <w:r>
        <w:rPr>
          <w:rFonts w:ascii="微软雅黑" w:hAnsi="微软雅黑" w:eastAsia="微软雅黑" w:cs="微软雅黑"/>
          <w:b/>
          <w:sz w:val="32"/>
          <w:szCs w:val="28"/>
          <w:lang w:val="en-US"/>
        </w:rPr>
        <w:br w:type="page"/>
      </w:r>
    </w:p>
    <w:p>
      <w:pPr>
        <w:spacing w:line="360" w:lineRule="auto"/>
        <w:outlineLvl w:val="0"/>
        <w:rPr>
          <w:rFonts w:ascii="微软雅黑" w:hAnsi="微软雅黑" w:eastAsia="微软雅黑" w:cs="微软雅黑"/>
          <w:b/>
          <w:sz w:val="32"/>
          <w:szCs w:val="28"/>
          <w:lang w:val="en-US"/>
        </w:rPr>
      </w:pPr>
      <w:bookmarkStart w:id="11" w:name="_Toc8131"/>
      <w:bookmarkStart w:id="12" w:name="_Toc22915"/>
      <w:r>
        <w:rPr>
          <w:rFonts w:hint="eastAsia" w:ascii="微软雅黑" w:hAnsi="微软雅黑" w:eastAsia="微软雅黑" w:cs="微软雅黑"/>
          <w:b/>
          <w:sz w:val="32"/>
          <w:szCs w:val="28"/>
          <w:lang w:val="en-US"/>
        </w:rPr>
        <w:t>二、技术指标</w:t>
      </w:r>
      <w:bookmarkEnd w:id="11"/>
      <w:bookmarkEnd w:id="12"/>
    </w:p>
    <w:bookmarkEnd w:id="4"/>
    <w:bookmarkEnd w:id="5"/>
    <w:p>
      <w:pPr>
        <w:spacing w:line="360" w:lineRule="auto"/>
        <w:outlineLvl w:val="1"/>
        <w:rPr>
          <w:rFonts w:ascii="微软雅黑" w:hAnsi="微软雅黑" w:eastAsia="微软雅黑" w:cs="微软雅黑"/>
          <w:b/>
          <w:sz w:val="28"/>
          <w:szCs w:val="28"/>
          <w:lang w:val="en-US"/>
        </w:rPr>
      </w:pPr>
      <w:bookmarkStart w:id="13" w:name="_Toc20610"/>
      <w:bookmarkStart w:id="14" w:name="_Toc190"/>
      <w:bookmarkStart w:id="15" w:name="_Toc31628"/>
      <w:bookmarkStart w:id="16" w:name="_Toc7235"/>
      <w:r>
        <w:rPr>
          <w:rFonts w:hint="eastAsia" w:ascii="微软雅黑" w:hAnsi="微软雅黑" w:eastAsia="微软雅黑" w:cs="微软雅黑"/>
          <w:b/>
          <w:sz w:val="28"/>
          <w:szCs w:val="28"/>
          <w:lang w:val="en-US"/>
        </w:rPr>
        <w:t>2.1 产品外观</w:t>
      </w:r>
      <w:bookmarkEnd w:id="13"/>
      <w:bookmarkEnd w:id="14"/>
      <w:r>
        <w:rPr>
          <w:rFonts w:hint="eastAsia" w:ascii="微软雅黑" w:hAnsi="微软雅黑" w:eastAsia="微软雅黑" w:cs="微软雅黑"/>
          <w:b/>
          <w:sz w:val="28"/>
          <w:szCs w:val="28"/>
          <w:lang w:val="en-US"/>
        </w:rPr>
        <w:t>尺寸</w:t>
      </w:r>
      <w:bookmarkEnd w:id="15"/>
      <w:bookmarkEnd w:id="16"/>
    </w:p>
    <w:tbl>
      <w:tblPr>
        <w:tblStyle w:val="13"/>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6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673"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b/>
                <w:color w:val="000000"/>
                <w:sz w:val="28"/>
                <w:szCs w:val="32"/>
              </w:rPr>
            </w:pPr>
            <w:r>
              <w:rPr>
                <w:rFonts w:hint="eastAsia"/>
                <w:b/>
                <w:color w:val="000000"/>
                <w:sz w:val="28"/>
                <w:szCs w:val="32"/>
              </w:rPr>
              <w:t>型号</w:t>
            </w:r>
          </w:p>
        </w:tc>
        <w:tc>
          <w:tcPr>
            <w:tcW w:w="6306"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b/>
                <w:color w:val="000000"/>
                <w:sz w:val="28"/>
                <w:szCs w:val="32"/>
                <w:lang w:val="en-US"/>
              </w:rPr>
            </w:pPr>
            <w:r>
              <w:rPr>
                <w:rFonts w:hint="eastAsia"/>
                <w:bCs/>
                <w:color w:val="000000"/>
                <w:sz w:val="28"/>
                <w:szCs w:val="32"/>
                <w:lang w:val="en-US" w:eastAsia="zh-CN"/>
              </w:rPr>
              <w:t>ENS-4805DC蓄电池智能充放电测试仪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trPr>
        <w:tc>
          <w:tcPr>
            <w:tcW w:w="2673" w:type="dxa"/>
            <w:tcBorders>
              <w:top w:val="single" w:color="000000" w:sz="12" w:space="0"/>
              <w:left w:val="single" w:color="000000" w:sz="8" w:space="0"/>
              <w:bottom w:val="single" w:color="000000" w:sz="8" w:space="0"/>
              <w:right w:val="single" w:color="000000" w:sz="8" w:space="0"/>
            </w:tcBorders>
            <w:shd w:val="clear" w:color="auto" w:fill="auto"/>
            <w:vAlign w:val="center"/>
          </w:tcPr>
          <w:p>
            <w:pPr>
              <w:spacing w:line="360" w:lineRule="auto"/>
              <w:jc w:val="center"/>
              <w:rPr>
                <w:b/>
                <w:color w:val="000000"/>
                <w:sz w:val="28"/>
                <w:szCs w:val="32"/>
              </w:rPr>
            </w:pPr>
            <w:r>
              <w:rPr>
                <w:rFonts w:hint="eastAsia"/>
                <w:b/>
                <w:color w:val="000000"/>
                <w:sz w:val="28"/>
                <w:szCs w:val="32"/>
                <w:lang w:val="en-US"/>
              </w:rPr>
              <w:t>外形</w:t>
            </w:r>
          </w:p>
        </w:tc>
        <w:tc>
          <w:tcPr>
            <w:tcW w:w="6306" w:type="dxa"/>
            <w:tcBorders>
              <w:top w:val="single" w:color="000000" w:sz="12"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eastAsia="宋体"/>
                <w:bCs/>
                <w:color w:val="000000"/>
                <w:sz w:val="28"/>
                <w:szCs w:val="32"/>
                <w:lang w:val="en-US" w:eastAsia="zh-CN"/>
              </w:rPr>
            </w:pPr>
            <w:r>
              <w:rPr>
                <w:rFonts w:hint="eastAsia" w:eastAsia="宋体"/>
                <w:bCs/>
                <w:color w:val="000000"/>
                <w:sz w:val="28"/>
                <w:szCs w:val="32"/>
                <w:lang w:val="en-US" w:eastAsia="zh-CN"/>
              </w:rPr>
              <w:drawing>
                <wp:inline distT="0" distB="0" distL="114300" distR="114300">
                  <wp:extent cx="3867150" cy="2908300"/>
                  <wp:effectExtent l="0" t="0" r="0" b="6350"/>
                  <wp:docPr id="2" name="图片 2" descr="1205DC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05DC右"/>
                          <pic:cNvPicPr>
                            <a:picLocks noChangeAspect="1"/>
                          </pic:cNvPicPr>
                        </pic:nvPicPr>
                        <pic:blipFill>
                          <a:blip r:embed="rId8"/>
                          <a:stretch>
                            <a:fillRect/>
                          </a:stretch>
                        </pic:blipFill>
                        <pic:spPr>
                          <a:xfrm>
                            <a:off x="0" y="0"/>
                            <a:ext cx="3867150" cy="29083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67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b/>
                <w:color w:val="000000"/>
                <w:sz w:val="28"/>
                <w:szCs w:val="32"/>
              </w:rPr>
            </w:pPr>
            <w:r>
              <w:rPr>
                <w:rFonts w:hint="eastAsia"/>
                <w:b/>
                <w:color w:val="000000"/>
                <w:sz w:val="28"/>
                <w:szCs w:val="32"/>
              </w:rPr>
              <w:t>重量</w:t>
            </w:r>
          </w:p>
        </w:tc>
        <w:tc>
          <w:tcPr>
            <w:tcW w:w="630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bCs/>
                <w:color w:val="000000"/>
                <w:sz w:val="28"/>
                <w:szCs w:val="32"/>
              </w:rPr>
            </w:pPr>
            <w:r>
              <w:rPr>
                <w:rFonts w:hint="eastAsia"/>
                <w:bCs/>
                <w:color w:val="000000"/>
                <w:sz w:val="28"/>
                <w:szCs w:val="32"/>
                <w:lang w:val="en-US"/>
              </w:rPr>
              <w:t>主机</w:t>
            </w:r>
            <w:r>
              <w:rPr>
                <w:rFonts w:hint="eastAsia"/>
                <w:bCs/>
                <w:color w:val="000000"/>
                <w:sz w:val="28"/>
                <w:szCs w:val="32"/>
                <w:lang w:val="en-US" w:eastAsia="zh-CN"/>
              </w:rPr>
              <w:t>约16.3</w:t>
            </w:r>
            <w:r>
              <w:rPr>
                <w:bCs/>
                <w:color w:val="000000"/>
                <w:sz w:val="28"/>
                <w:szCs w:val="32"/>
              </w:rPr>
              <w:t>(</w:t>
            </w:r>
            <w:r>
              <w:rPr>
                <w:rFonts w:hint="eastAsia"/>
                <w:bCs/>
                <w:color w:val="000000"/>
                <w:sz w:val="28"/>
                <w:szCs w:val="32"/>
              </w:rPr>
              <w:t>kg</w:t>
            </w:r>
            <w:r>
              <w:rPr>
                <w:bCs/>
                <w:color w:val="000000"/>
                <w:sz w:val="28"/>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67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b/>
                <w:color w:val="000000"/>
                <w:sz w:val="28"/>
                <w:szCs w:val="32"/>
                <w:lang w:val="en-US"/>
              </w:rPr>
            </w:pPr>
            <w:r>
              <w:rPr>
                <w:rFonts w:hint="eastAsia"/>
                <w:b/>
                <w:color w:val="000000"/>
                <w:sz w:val="28"/>
                <w:szCs w:val="32"/>
                <w:lang w:val="en-US"/>
              </w:rPr>
              <w:t>尺寸(单位：mm)</w:t>
            </w:r>
          </w:p>
        </w:tc>
        <w:tc>
          <w:tcPr>
            <w:tcW w:w="630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bCs/>
                <w:color w:val="000000"/>
                <w:sz w:val="28"/>
                <w:szCs w:val="32"/>
                <w:lang w:val="en-US"/>
              </w:rPr>
            </w:pPr>
            <w:r>
              <w:rPr>
                <w:rFonts w:hint="eastAsia"/>
                <w:bCs/>
                <w:color w:val="000000"/>
                <w:sz w:val="28"/>
                <w:szCs w:val="32"/>
                <w:lang w:val="en-US" w:eastAsia="zh-CN"/>
              </w:rPr>
              <w:t>500</w:t>
            </w:r>
            <w:r>
              <w:rPr>
                <w:rFonts w:hint="eastAsia"/>
                <w:bCs/>
                <w:color w:val="000000"/>
                <w:sz w:val="28"/>
                <w:szCs w:val="32"/>
                <w:lang w:val="en-US"/>
              </w:rPr>
              <w:t>*26</w:t>
            </w:r>
            <w:r>
              <w:rPr>
                <w:rFonts w:hint="eastAsia"/>
                <w:bCs/>
                <w:color w:val="000000"/>
                <w:sz w:val="28"/>
                <w:szCs w:val="32"/>
                <w:lang w:val="en-US" w:eastAsia="zh-CN"/>
              </w:rPr>
              <w:t>5</w:t>
            </w:r>
            <w:r>
              <w:rPr>
                <w:rFonts w:hint="eastAsia"/>
                <w:bCs/>
                <w:color w:val="000000"/>
                <w:sz w:val="28"/>
                <w:szCs w:val="32"/>
                <w:lang w:val="en-US"/>
              </w:rPr>
              <w:t>*</w:t>
            </w:r>
            <w:r>
              <w:rPr>
                <w:rFonts w:hint="eastAsia"/>
                <w:bCs/>
                <w:color w:val="000000"/>
                <w:sz w:val="28"/>
                <w:szCs w:val="32"/>
                <w:lang w:val="en-US" w:eastAsia="zh-CN"/>
              </w:rPr>
              <w:t>280</w:t>
            </w:r>
            <w:r>
              <w:rPr>
                <w:rFonts w:hint="eastAsia"/>
                <w:bCs/>
                <w:color w:val="000000"/>
                <w:sz w:val="28"/>
                <w:szCs w:val="32"/>
                <w:lang w:val="en-US"/>
              </w:rPr>
              <w:t>mm(长x宽x高)</w:t>
            </w:r>
          </w:p>
        </w:tc>
      </w:tr>
    </w:tbl>
    <w:p>
      <w:pPr>
        <w:spacing w:line="360" w:lineRule="auto"/>
        <w:rPr>
          <w:b/>
          <w:sz w:val="32"/>
          <w:szCs w:val="32"/>
        </w:rPr>
      </w:pPr>
    </w:p>
    <w:p>
      <w:pPr>
        <w:spacing w:line="360" w:lineRule="auto"/>
        <w:outlineLvl w:val="1"/>
        <w:rPr>
          <w:rFonts w:ascii="微软雅黑" w:hAnsi="微软雅黑" w:eastAsia="微软雅黑" w:cs="微软雅黑"/>
          <w:b/>
          <w:sz w:val="28"/>
          <w:szCs w:val="28"/>
          <w:lang w:val="en-US"/>
        </w:rPr>
      </w:pPr>
      <w:bookmarkStart w:id="17" w:name="_Toc30231"/>
      <w:bookmarkStart w:id="18" w:name="_Toc11883"/>
      <w:bookmarkStart w:id="19" w:name="_Toc27770"/>
      <w:bookmarkStart w:id="20" w:name="_Toc30082"/>
      <w:r>
        <w:rPr>
          <w:rFonts w:hint="eastAsia" w:ascii="微软雅黑" w:hAnsi="微软雅黑" w:eastAsia="微软雅黑" w:cs="微软雅黑"/>
          <w:b/>
          <w:sz w:val="28"/>
          <w:szCs w:val="28"/>
          <w:lang w:val="en-US"/>
        </w:rPr>
        <w:t>2.2 产品技术性能</w:t>
      </w:r>
      <w:bookmarkEnd w:id="17"/>
      <w:bookmarkEnd w:id="18"/>
      <w:bookmarkEnd w:id="19"/>
      <w:bookmarkEnd w:id="20"/>
    </w:p>
    <w:tbl>
      <w:tblPr>
        <w:tblStyle w:val="13"/>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6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2502" w:type="dxa"/>
            <w:tcBorders>
              <w:top w:val="single" w:color="000000" w:sz="12"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电源输入-交流</w:t>
            </w:r>
          </w:p>
        </w:tc>
        <w:tc>
          <w:tcPr>
            <w:tcW w:w="6437" w:type="dxa"/>
            <w:tcBorders>
              <w:top w:val="single" w:color="000000" w:sz="12"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单相交流220V，频率范围为40－60Hz。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主机操作方式</w:t>
            </w:r>
          </w:p>
        </w:tc>
        <w:tc>
          <w:tcPr>
            <w:tcW w:w="64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显示屏</w:t>
            </w:r>
          </w:p>
        </w:tc>
        <w:tc>
          <w:tcPr>
            <w:tcW w:w="6437"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7寸TFT液晶屏，电阻触摸屏，分辨率1024x600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数据通讯</w:t>
            </w:r>
          </w:p>
        </w:tc>
        <w:tc>
          <w:tcPr>
            <w:tcW w:w="64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RS485x</w:t>
            </w:r>
            <w:r>
              <w:rPr>
                <w:rFonts w:hint="eastAsia"/>
                <w:color w:val="000000"/>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内部数据存储</w:t>
            </w:r>
          </w:p>
        </w:tc>
        <w:tc>
          <w:tcPr>
            <w:tcW w:w="6437"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128MBit</w:t>
            </w:r>
            <w:r>
              <w:rPr>
                <w:rFonts w:hint="eastAsia"/>
                <w:color w:val="auto"/>
                <w:sz w:val="28"/>
                <w:szCs w:val="28"/>
                <w:highlight w:val="none"/>
              </w:rPr>
              <w:t xml:space="preserve"> FLASH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电压测量精度</w:t>
            </w:r>
          </w:p>
        </w:tc>
        <w:tc>
          <w:tcPr>
            <w:tcW w:w="64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±0.5%FS+0.1V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电流测量精度</w:t>
            </w:r>
          </w:p>
        </w:tc>
        <w:tc>
          <w:tcPr>
            <w:tcW w:w="6437"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±1%FS+0.1A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组电压显示精度</w:t>
            </w:r>
          </w:p>
        </w:tc>
        <w:tc>
          <w:tcPr>
            <w:tcW w:w="64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0.1V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组电流显示精度</w:t>
            </w:r>
          </w:p>
        </w:tc>
        <w:tc>
          <w:tcPr>
            <w:tcW w:w="6437"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0.1A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放电电流控制精度</w:t>
            </w:r>
          </w:p>
        </w:tc>
        <w:tc>
          <w:tcPr>
            <w:tcW w:w="64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±1%FS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放电电压范围</w:t>
            </w:r>
          </w:p>
        </w:tc>
        <w:tc>
          <w:tcPr>
            <w:tcW w:w="6437" w:type="dxa"/>
            <w:tcBorders>
              <w:top w:val="single" w:color="000000" w:sz="8" w:space="0"/>
              <w:left w:val="single" w:color="000000" w:sz="8" w:space="0"/>
              <w:bottom w:val="single" w:color="000000" w:sz="8" w:space="0"/>
              <w:right w:val="single" w:color="000000" w:sz="8" w:space="0"/>
            </w:tcBorders>
            <w:shd w:val="clear" w:color="auto" w:fill="CCCCCC"/>
            <w:vAlign w:val="top"/>
          </w:tcPr>
          <w:p>
            <w:pPr>
              <w:spacing w:line="360" w:lineRule="auto"/>
              <w:jc w:val="center"/>
              <w:rPr>
                <w:color w:val="000000"/>
                <w:sz w:val="28"/>
                <w:szCs w:val="28"/>
              </w:rPr>
            </w:pPr>
            <w:r>
              <w:rPr>
                <w:rFonts w:hint="eastAsia"/>
                <w:color w:val="000000"/>
                <w:sz w:val="28"/>
                <w:szCs w:val="28"/>
                <w:lang w:val="en-US" w:eastAsia="zh-CN"/>
              </w:rPr>
              <w:t>10-60</w:t>
            </w:r>
            <w:r>
              <w:rPr>
                <w:rFonts w:hint="eastAsia"/>
                <w:color w:val="000000"/>
                <w:sz w:val="28"/>
                <w:szCs w:val="28"/>
                <w:lang w:val="zh-CN"/>
              </w:rPr>
              <w:t>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lang w:val="en-US"/>
              </w:rPr>
              <w:t>放</w:t>
            </w:r>
            <w:r>
              <w:rPr>
                <w:rFonts w:hint="eastAsia"/>
                <w:color w:val="000000"/>
                <w:sz w:val="28"/>
                <w:szCs w:val="28"/>
              </w:rPr>
              <w:t>电电流范围</w:t>
            </w:r>
          </w:p>
        </w:tc>
        <w:tc>
          <w:tcPr>
            <w:tcW w:w="6437"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line="360" w:lineRule="auto"/>
              <w:jc w:val="center"/>
              <w:rPr>
                <w:color w:val="000000"/>
                <w:sz w:val="28"/>
                <w:szCs w:val="28"/>
                <w:highlight w:val="yellow"/>
                <w:lang w:val="en-US"/>
              </w:rPr>
            </w:pPr>
            <w:r>
              <w:rPr>
                <w:rFonts w:hint="eastAsia"/>
                <w:color w:val="000000"/>
                <w:sz w:val="28"/>
                <w:szCs w:val="28"/>
                <w:lang w:val="en-US" w:eastAsia="zh-CN"/>
              </w:rPr>
              <w:t>0-50A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vAlign w:val="center"/>
          </w:tcPr>
          <w:p>
            <w:pPr>
              <w:spacing w:line="360" w:lineRule="auto"/>
              <w:jc w:val="center"/>
              <w:rPr>
                <w:color w:val="000000"/>
                <w:sz w:val="28"/>
                <w:szCs w:val="28"/>
                <w:lang w:val="en-US"/>
              </w:rPr>
            </w:pPr>
            <w:r>
              <w:rPr>
                <w:rFonts w:hint="eastAsia"/>
                <w:color w:val="000000"/>
                <w:sz w:val="28"/>
                <w:szCs w:val="28"/>
              </w:rPr>
              <w:t>充电电压范围</w:t>
            </w:r>
          </w:p>
        </w:tc>
        <w:tc>
          <w:tcPr>
            <w:tcW w:w="6437" w:type="dxa"/>
            <w:tcBorders>
              <w:top w:val="single" w:color="000000" w:sz="8" w:space="0"/>
              <w:left w:val="single" w:color="000000" w:sz="8" w:space="0"/>
              <w:bottom w:val="single" w:color="000000" w:sz="8" w:space="0"/>
              <w:right w:val="single" w:color="000000" w:sz="8" w:space="0"/>
            </w:tcBorders>
            <w:shd w:val="clear" w:color="auto" w:fill="D7D7D7" w:themeFill="background1" w:themeFillShade="D8"/>
            <w:vAlign w:val="top"/>
          </w:tcPr>
          <w:p>
            <w:pPr>
              <w:spacing w:line="360" w:lineRule="auto"/>
              <w:jc w:val="center"/>
              <w:rPr>
                <w:sz w:val="28"/>
                <w:szCs w:val="28"/>
                <w:lang w:val="en-US"/>
              </w:rPr>
            </w:pPr>
            <w:r>
              <w:rPr>
                <w:rFonts w:hint="eastAsia"/>
                <w:color w:val="000000"/>
                <w:sz w:val="28"/>
                <w:szCs w:val="28"/>
                <w:lang w:val="en-US" w:eastAsia="zh-CN"/>
              </w:rPr>
              <w:t>10-6</w:t>
            </w:r>
            <w:r>
              <w:rPr>
                <w:rFonts w:hint="eastAsia"/>
                <w:color w:val="000000"/>
                <w:sz w:val="28"/>
                <w:szCs w:val="28"/>
                <w:lang w:val="en-US"/>
              </w:rPr>
              <w:t>0</w:t>
            </w:r>
            <w:r>
              <w:rPr>
                <w:rFonts w:hint="eastAsia"/>
                <w:color w:val="000000"/>
                <w:sz w:val="28"/>
                <w:szCs w:val="28"/>
                <w:lang w:val="zh-CN"/>
              </w:rPr>
              <w:t>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lang w:val="en-US"/>
              </w:rPr>
            </w:pPr>
            <w:r>
              <w:rPr>
                <w:rFonts w:hint="eastAsia"/>
                <w:color w:val="000000"/>
                <w:sz w:val="28"/>
                <w:szCs w:val="28"/>
              </w:rPr>
              <w:t>充电电流范围</w:t>
            </w:r>
          </w:p>
        </w:tc>
        <w:tc>
          <w:tcPr>
            <w:tcW w:w="6437"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line="360" w:lineRule="auto"/>
              <w:jc w:val="center"/>
              <w:rPr>
                <w:sz w:val="28"/>
                <w:szCs w:val="28"/>
                <w:lang w:val="en-US"/>
              </w:rPr>
            </w:pPr>
            <w:r>
              <w:rPr>
                <w:rFonts w:hint="eastAsia"/>
                <w:color w:val="000000"/>
                <w:sz w:val="28"/>
                <w:szCs w:val="28"/>
                <w:lang w:val="en-US" w:eastAsia="zh-CN"/>
              </w:rPr>
              <w:t>0-50A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主机保护</w:t>
            </w:r>
          </w:p>
        </w:tc>
        <w:tc>
          <w:tcPr>
            <w:tcW w:w="6437"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过温、过流、电流失控触发停机保护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lang w:val="en-US"/>
              </w:rPr>
              <w:t>紧急</w:t>
            </w:r>
            <w:r>
              <w:rPr>
                <w:rFonts w:hint="eastAsia"/>
                <w:color w:val="000000"/>
                <w:sz w:val="28"/>
                <w:szCs w:val="28"/>
              </w:rPr>
              <w:t>停机执行机构</w:t>
            </w:r>
          </w:p>
        </w:tc>
        <w:tc>
          <w:tcPr>
            <w:tcW w:w="64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lang w:val="en-US"/>
              </w:rPr>
            </w:pPr>
            <w:r>
              <w:rPr>
                <w:rFonts w:hint="eastAsia"/>
                <w:color w:val="000000"/>
                <w:sz w:val="28"/>
                <w:szCs w:val="28"/>
                <w:highlight w:val="none"/>
                <w:lang w:val="en-US"/>
              </w:rPr>
              <w:t>高压</w:t>
            </w:r>
            <w:r>
              <w:rPr>
                <w:rFonts w:hint="eastAsia"/>
                <w:color w:val="000000"/>
                <w:sz w:val="28"/>
                <w:szCs w:val="28"/>
                <w:highlight w:val="none"/>
              </w:rPr>
              <w:t>直流</w:t>
            </w:r>
            <w:r>
              <w:rPr>
                <w:rFonts w:hint="eastAsia"/>
                <w:color w:val="000000"/>
                <w:sz w:val="28"/>
                <w:szCs w:val="28"/>
                <w:highlight w:val="none"/>
                <w:lang w:val="en-US"/>
              </w:rPr>
              <w:t>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反接保护</w:t>
            </w:r>
          </w:p>
        </w:tc>
        <w:tc>
          <w:tcPr>
            <w:tcW w:w="6437"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异常保护</w:t>
            </w:r>
          </w:p>
        </w:tc>
        <w:tc>
          <w:tcPr>
            <w:tcW w:w="64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电源线掉电、主电缆掉电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过温保护</w:t>
            </w:r>
          </w:p>
        </w:tc>
        <w:tc>
          <w:tcPr>
            <w:tcW w:w="6437"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电阻箱过温85℃；散热器过温100℃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报警提示</w:t>
            </w:r>
          </w:p>
        </w:tc>
        <w:tc>
          <w:tcPr>
            <w:tcW w:w="64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液晶显示+蜂鸣器。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939" w:type="dxa"/>
            <w:gridSpan w:val="2"/>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b/>
                <w:color w:val="000000"/>
                <w:sz w:val="28"/>
                <w:szCs w:val="28"/>
              </w:rPr>
              <w:t>安全测试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b/>
                <w:bCs/>
                <w:color w:val="000000"/>
                <w:sz w:val="28"/>
                <w:szCs w:val="28"/>
              </w:rPr>
            </w:pPr>
            <w:r>
              <w:rPr>
                <w:rFonts w:hint="eastAsia"/>
                <w:color w:val="000000"/>
                <w:sz w:val="28"/>
                <w:szCs w:val="28"/>
              </w:rPr>
              <w:t>耐压测试</w:t>
            </w:r>
          </w:p>
        </w:tc>
        <w:tc>
          <w:tcPr>
            <w:tcW w:w="64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b/>
                <w:bCs/>
                <w:color w:val="000000"/>
                <w:sz w:val="28"/>
                <w:szCs w:val="28"/>
              </w:rPr>
            </w:pPr>
            <w:r>
              <w:rPr>
                <w:rFonts w:hint="eastAsia"/>
                <w:color w:val="000000"/>
                <w:sz w:val="28"/>
                <w:szCs w:val="28"/>
              </w:rPr>
              <w:t>交流输入-机壳：2200Vdc 1min 交流输入-机壳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b/>
                <w:bCs/>
                <w:color w:val="000000"/>
                <w:sz w:val="28"/>
                <w:szCs w:val="28"/>
              </w:rPr>
            </w:pPr>
          </w:p>
        </w:tc>
        <w:tc>
          <w:tcPr>
            <w:tcW w:w="6437"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b/>
                <w:bCs/>
                <w:color w:val="000000"/>
                <w:sz w:val="28"/>
                <w:szCs w:val="28"/>
              </w:rPr>
            </w:pPr>
            <w:r>
              <w:rPr>
                <w:rFonts w:hint="eastAsia"/>
                <w:color w:val="000000"/>
                <w:sz w:val="28"/>
                <w:szCs w:val="28"/>
              </w:rPr>
              <w:t>直流输入-输出：2200Vdc 1min 直流输入-机壳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893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b/>
                <w:color w:val="000000"/>
                <w:sz w:val="28"/>
                <w:szCs w:val="28"/>
              </w:rPr>
            </w:pPr>
            <w:r>
              <w:rPr>
                <w:rFonts w:hint="eastAsia"/>
                <w:b/>
                <w:color w:val="000000"/>
                <w:sz w:val="28"/>
                <w:szCs w:val="28"/>
              </w:rPr>
              <w:t>工作环境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散热</w:t>
            </w:r>
          </w:p>
        </w:tc>
        <w:tc>
          <w:tcPr>
            <w:tcW w:w="6437"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强制风冷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温度</w:t>
            </w:r>
          </w:p>
        </w:tc>
        <w:tc>
          <w:tcPr>
            <w:tcW w:w="64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工作温度范围：-5~50℃；贮藏温度：-40~70℃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湿度</w:t>
            </w:r>
          </w:p>
        </w:tc>
        <w:tc>
          <w:tcPr>
            <w:tcW w:w="6437" w:type="dxa"/>
            <w:tcBorders>
              <w:top w:val="single" w:color="000000" w:sz="8" w:space="0"/>
              <w:left w:val="single" w:color="000000" w:sz="8" w:space="0"/>
              <w:bottom w:val="single" w:color="000000" w:sz="8" w:space="0"/>
              <w:right w:val="single" w:color="000000" w:sz="8" w:space="0"/>
            </w:tcBorders>
            <w:shd w:val="clear" w:color="auto" w:fill="CCCCCC"/>
            <w:vAlign w:val="center"/>
          </w:tcPr>
          <w:p>
            <w:pPr>
              <w:spacing w:line="360" w:lineRule="auto"/>
              <w:jc w:val="center"/>
              <w:rPr>
                <w:color w:val="000000"/>
                <w:sz w:val="28"/>
                <w:szCs w:val="28"/>
              </w:rPr>
            </w:pPr>
            <w:r>
              <w:rPr>
                <w:rFonts w:hint="eastAsia"/>
                <w:color w:val="000000"/>
                <w:sz w:val="28"/>
                <w:szCs w:val="28"/>
              </w:rPr>
              <w:t>相对湿度0~90%（40±2℃）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50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海拔</w:t>
            </w:r>
          </w:p>
        </w:tc>
        <w:tc>
          <w:tcPr>
            <w:tcW w:w="64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rPr>
                <w:color w:val="000000"/>
                <w:sz w:val="28"/>
                <w:szCs w:val="28"/>
              </w:rPr>
            </w:pPr>
            <w:r>
              <w:rPr>
                <w:rFonts w:hint="eastAsia"/>
                <w:color w:val="000000"/>
                <w:sz w:val="28"/>
                <w:szCs w:val="28"/>
              </w:rPr>
              <w:t>额定海拔2000米</w:t>
            </w:r>
          </w:p>
        </w:tc>
      </w:tr>
    </w:tbl>
    <w:p>
      <w:pPr>
        <w:rPr>
          <w:rFonts w:hint="eastAsia" w:ascii="微软雅黑" w:hAnsi="微软雅黑" w:eastAsia="微软雅黑" w:cs="微软雅黑"/>
          <w:b/>
          <w:sz w:val="32"/>
          <w:szCs w:val="28"/>
          <w:lang w:val="en-US"/>
        </w:rPr>
      </w:pPr>
      <w:bookmarkStart w:id="21" w:name="_Toc1779"/>
      <w:bookmarkStart w:id="22" w:name="_Toc12268"/>
      <w:r>
        <w:rPr>
          <w:rFonts w:hint="eastAsia" w:ascii="微软雅黑" w:hAnsi="微软雅黑" w:eastAsia="微软雅黑" w:cs="微软雅黑"/>
          <w:b/>
          <w:sz w:val="32"/>
          <w:szCs w:val="28"/>
          <w:lang w:val="en-US"/>
        </w:rPr>
        <w:br w:type="page"/>
      </w:r>
    </w:p>
    <w:p>
      <w:pPr>
        <w:spacing w:line="360" w:lineRule="auto"/>
        <w:outlineLvl w:val="0"/>
        <w:rPr>
          <w:rFonts w:ascii="微软雅黑" w:hAnsi="微软雅黑" w:eastAsia="微软雅黑" w:cs="微软雅黑"/>
          <w:b/>
          <w:sz w:val="32"/>
          <w:szCs w:val="28"/>
          <w:lang w:val="en-US"/>
        </w:rPr>
      </w:pPr>
      <w:r>
        <w:rPr>
          <w:rFonts w:hint="eastAsia" w:ascii="微软雅黑" w:hAnsi="微软雅黑" w:eastAsia="微软雅黑" w:cs="微软雅黑"/>
          <w:b/>
          <w:sz w:val="32"/>
          <w:szCs w:val="28"/>
          <w:lang w:val="en-US"/>
        </w:rPr>
        <w:t>三、测试步骤</w:t>
      </w:r>
      <w:bookmarkEnd w:id="21"/>
      <w:bookmarkEnd w:id="22"/>
    </w:p>
    <w:p>
      <w:pPr>
        <w:spacing w:line="360" w:lineRule="auto"/>
        <w:outlineLvl w:val="1"/>
        <w:rPr>
          <w:rFonts w:ascii="微软雅黑" w:hAnsi="微软雅黑" w:eastAsia="微软雅黑" w:cs="微软雅黑"/>
          <w:b/>
          <w:sz w:val="28"/>
          <w:szCs w:val="28"/>
          <w:lang w:val="en-US"/>
        </w:rPr>
      </w:pPr>
      <w:bookmarkStart w:id="23" w:name="_Toc11155"/>
      <w:bookmarkStart w:id="24" w:name="_Toc22185"/>
      <w:r>
        <w:rPr>
          <w:rFonts w:hint="eastAsia" w:ascii="微软雅黑" w:hAnsi="微软雅黑" w:eastAsia="微软雅黑" w:cs="微软雅黑"/>
          <w:b/>
          <w:sz w:val="28"/>
          <w:szCs w:val="28"/>
          <w:lang w:val="en-US"/>
        </w:rPr>
        <w:t>3.1 测试步骤介绍</w:t>
      </w:r>
      <w:bookmarkEnd w:id="23"/>
      <w:bookmarkEnd w:id="24"/>
    </w:p>
    <w:p>
      <w:pPr>
        <w:spacing w:line="360" w:lineRule="auto"/>
        <w:ind w:left="880" w:leftChars="40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第一步：连接单体电压采集器（</w:t>
      </w:r>
      <w:r>
        <w:rPr>
          <w:rFonts w:hint="eastAsia" w:ascii="微软雅黑" w:hAnsi="微软雅黑" w:eastAsia="微软雅黑" w:cs="微软雅黑"/>
          <w:sz w:val="24"/>
          <w:szCs w:val="24"/>
          <w:highlight w:val="none"/>
          <w:lang w:val="en-US" w:eastAsia="zh-CN"/>
        </w:rPr>
        <w:t>未配置采集器可跳过此步骤</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eastAsia="zh-CN"/>
        </w:rPr>
        <w:t>。</w:t>
      </w:r>
    </w:p>
    <w:p>
      <w:pPr>
        <w:spacing w:line="360" w:lineRule="auto"/>
        <w:ind w:left="1600" w:leftChars="400" w:hanging="720" w:hangingChars="300"/>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第二步：把</w:t>
      </w:r>
      <w:r>
        <w:rPr>
          <w:rFonts w:hint="eastAsia" w:ascii="微软雅黑" w:hAnsi="微软雅黑" w:eastAsia="微软雅黑" w:cs="微软雅黑"/>
          <w:sz w:val="24"/>
          <w:szCs w:val="24"/>
          <w:highlight w:val="none"/>
          <w:lang w:eastAsia="zh-CN"/>
        </w:rPr>
        <w:t>充</w:t>
      </w:r>
      <w:r>
        <w:rPr>
          <w:rFonts w:hint="eastAsia" w:ascii="微软雅黑" w:hAnsi="微软雅黑" w:eastAsia="微软雅黑" w:cs="微软雅黑"/>
          <w:sz w:val="24"/>
          <w:szCs w:val="24"/>
          <w:highlight w:val="none"/>
        </w:rPr>
        <w:t>放电</w:t>
      </w:r>
      <w:r>
        <w:rPr>
          <w:rFonts w:hint="eastAsia" w:ascii="微软雅黑" w:hAnsi="微软雅黑" w:eastAsia="微软雅黑" w:cs="微软雅黑"/>
          <w:sz w:val="24"/>
          <w:szCs w:val="24"/>
          <w:highlight w:val="none"/>
          <w:lang w:eastAsia="zh-CN"/>
        </w:rPr>
        <w:t>电缆</w:t>
      </w:r>
      <w:r>
        <w:rPr>
          <w:rFonts w:hint="eastAsia" w:ascii="微软雅黑" w:hAnsi="微软雅黑" w:eastAsia="微软雅黑" w:cs="微软雅黑"/>
          <w:sz w:val="24"/>
          <w:szCs w:val="24"/>
          <w:highlight w:val="none"/>
        </w:rPr>
        <w:t>线</w:t>
      </w:r>
      <w:r>
        <w:rPr>
          <w:rFonts w:hint="eastAsia" w:ascii="微软雅黑" w:hAnsi="微软雅黑" w:eastAsia="微软雅黑" w:cs="微软雅黑"/>
          <w:sz w:val="24"/>
          <w:szCs w:val="24"/>
          <w:highlight w:val="none"/>
          <w:lang w:eastAsia="zh-CN"/>
        </w:rPr>
        <w:t>犀牛角一端连接到</w:t>
      </w:r>
      <w:r>
        <w:rPr>
          <w:rFonts w:hint="eastAsia" w:ascii="微软雅黑" w:hAnsi="微软雅黑" w:eastAsia="微软雅黑" w:cs="微软雅黑"/>
          <w:sz w:val="24"/>
          <w:szCs w:val="24"/>
          <w:highlight w:val="none"/>
        </w:rPr>
        <w:t>主机，另一端</w:t>
      </w:r>
      <w:r>
        <w:rPr>
          <w:rFonts w:hint="eastAsia" w:ascii="微软雅黑" w:hAnsi="微软雅黑" w:eastAsia="微软雅黑" w:cs="微软雅黑"/>
          <w:sz w:val="24"/>
          <w:szCs w:val="24"/>
          <w:highlight w:val="none"/>
          <w:lang w:eastAsia="zh-CN"/>
        </w:rPr>
        <w:t>连接</w:t>
      </w:r>
      <w:r>
        <w:rPr>
          <w:rFonts w:hint="eastAsia" w:ascii="微软雅黑" w:hAnsi="微软雅黑" w:eastAsia="微软雅黑" w:cs="微软雅黑"/>
          <w:sz w:val="24"/>
          <w:szCs w:val="24"/>
          <w:highlight w:val="none"/>
        </w:rPr>
        <w:t>到电池组两端。（</w:t>
      </w:r>
      <w:r>
        <w:rPr>
          <w:rFonts w:hint="eastAsia" w:ascii="微软雅黑" w:hAnsi="微软雅黑" w:eastAsia="微软雅黑" w:cs="微软雅黑"/>
          <w:sz w:val="24"/>
          <w:szCs w:val="24"/>
          <w:highlight w:val="none"/>
          <w:lang w:eastAsia="zh-CN"/>
        </w:rPr>
        <w:t>注意：先接设备端再接电池端；</w:t>
      </w:r>
      <w:r>
        <w:rPr>
          <w:rFonts w:hint="eastAsia" w:ascii="微软雅黑" w:hAnsi="微软雅黑" w:eastAsia="微软雅黑" w:cs="微软雅黑"/>
          <w:sz w:val="24"/>
          <w:szCs w:val="24"/>
          <w:highlight w:val="none"/>
        </w:rPr>
        <w:t>红</w:t>
      </w:r>
      <w:r>
        <w:rPr>
          <w:rFonts w:hint="eastAsia" w:ascii="微软雅黑" w:hAnsi="微软雅黑" w:eastAsia="微软雅黑" w:cs="微软雅黑"/>
          <w:sz w:val="24"/>
          <w:szCs w:val="24"/>
          <w:highlight w:val="none"/>
          <w:lang w:eastAsia="zh-CN"/>
        </w:rPr>
        <w:t>色线接正极，黑色线接负极</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eastAsia="zh-CN"/>
        </w:rPr>
        <w:t>。</w:t>
      </w:r>
    </w:p>
    <w:p>
      <w:pPr>
        <w:spacing w:line="360" w:lineRule="auto"/>
        <w:ind w:left="1600" w:leftChars="400" w:hanging="720" w:hangingChars="300"/>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eastAsia="zh-CN"/>
        </w:rPr>
        <w:t>第三步：把组端电压采样线一端连接到主机，另一端连接到电池组两端。</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eastAsia="zh-CN"/>
        </w:rPr>
        <w:t>注意：先接设备端再接电池端；</w:t>
      </w:r>
      <w:r>
        <w:rPr>
          <w:rFonts w:hint="eastAsia" w:ascii="微软雅黑" w:hAnsi="微软雅黑" w:eastAsia="微软雅黑" w:cs="微软雅黑"/>
          <w:sz w:val="24"/>
          <w:szCs w:val="24"/>
          <w:highlight w:val="none"/>
        </w:rPr>
        <w:t>红</w:t>
      </w:r>
      <w:r>
        <w:rPr>
          <w:rFonts w:hint="eastAsia" w:ascii="微软雅黑" w:hAnsi="微软雅黑" w:eastAsia="微软雅黑" w:cs="微软雅黑"/>
          <w:sz w:val="24"/>
          <w:szCs w:val="24"/>
          <w:highlight w:val="none"/>
          <w:lang w:eastAsia="zh-CN"/>
        </w:rPr>
        <w:t>色线接正极，黑色线接负极</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eastAsia="zh-CN"/>
        </w:rPr>
        <w:t>。</w:t>
      </w:r>
    </w:p>
    <w:p>
      <w:pPr>
        <w:spacing w:line="360" w:lineRule="auto"/>
        <w:ind w:left="1840" w:leftChars="400" w:hanging="960" w:hangingChars="400"/>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lang w:eastAsia="zh-CN"/>
        </w:rPr>
        <w:t>第四步：主机插入电源，接入AC</w:t>
      </w:r>
      <w:r>
        <w:rPr>
          <w:rFonts w:hint="eastAsia" w:ascii="微软雅黑" w:hAnsi="微软雅黑" w:eastAsia="微软雅黑" w:cs="微软雅黑"/>
          <w:sz w:val="24"/>
          <w:szCs w:val="24"/>
          <w:highlight w:val="none"/>
          <w:lang w:val="en-US" w:eastAsia="zh-CN"/>
        </w:rPr>
        <w:t>220</w:t>
      </w:r>
      <w:r>
        <w:rPr>
          <w:rFonts w:hint="eastAsia" w:ascii="微软雅黑" w:hAnsi="微软雅黑" w:eastAsia="微软雅黑" w:cs="微软雅黑"/>
          <w:sz w:val="24"/>
          <w:szCs w:val="24"/>
          <w:highlight w:val="none"/>
          <w:lang w:eastAsia="zh-CN"/>
        </w:rPr>
        <w:t>V电源（</w:t>
      </w:r>
      <w:r>
        <w:rPr>
          <w:rFonts w:hint="eastAsia" w:ascii="微软雅黑" w:hAnsi="微软雅黑" w:eastAsia="微软雅黑" w:cs="微软雅黑"/>
          <w:sz w:val="24"/>
          <w:szCs w:val="24"/>
          <w:highlight w:val="none"/>
          <w:lang w:val="en-US" w:eastAsia="zh-CN"/>
        </w:rPr>
        <w:t>A/N/PE</w:t>
      </w:r>
      <w:r>
        <w:rPr>
          <w:rFonts w:hint="eastAsia" w:ascii="微软雅黑" w:hAnsi="微软雅黑" w:eastAsia="微软雅黑" w:cs="微软雅黑"/>
          <w:sz w:val="24"/>
          <w:szCs w:val="24"/>
          <w:highlight w:val="none"/>
          <w:lang w:eastAsia="zh-CN"/>
        </w:rPr>
        <w:t>），合上交流单</w:t>
      </w:r>
      <w:r>
        <w:rPr>
          <w:rFonts w:hint="eastAsia" w:ascii="微软雅黑" w:hAnsi="微软雅黑" w:eastAsia="微软雅黑" w:cs="微软雅黑"/>
          <w:sz w:val="24"/>
          <w:szCs w:val="24"/>
          <w:highlight w:val="none"/>
          <w:lang w:val="en-US" w:eastAsia="zh-CN"/>
        </w:rPr>
        <w:t>P，AC空开</w:t>
      </w:r>
      <w:r>
        <w:rPr>
          <w:rFonts w:hint="eastAsia" w:ascii="微软雅黑" w:hAnsi="微软雅黑" w:eastAsia="微软雅黑" w:cs="微软雅黑"/>
          <w:sz w:val="24"/>
          <w:szCs w:val="24"/>
          <w:highlight w:val="none"/>
          <w:lang w:eastAsia="zh-CN"/>
        </w:rPr>
        <w:t>，主机开机。</w:t>
      </w:r>
    </w:p>
    <w:p>
      <w:pPr>
        <w:spacing w:line="360" w:lineRule="auto"/>
        <w:ind w:left="1840" w:leftChars="400" w:hanging="960" w:hangingChars="400"/>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第</w:t>
      </w:r>
      <w:r>
        <w:rPr>
          <w:rFonts w:hint="eastAsia" w:ascii="微软雅黑" w:hAnsi="微软雅黑" w:eastAsia="微软雅黑" w:cs="微软雅黑"/>
          <w:sz w:val="24"/>
          <w:szCs w:val="24"/>
          <w:highlight w:val="none"/>
          <w:lang w:eastAsia="zh-CN"/>
        </w:rPr>
        <w:t>五</w:t>
      </w:r>
      <w:r>
        <w:rPr>
          <w:rFonts w:hint="eastAsia" w:ascii="微软雅黑" w:hAnsi="微软雅黑" w:eastAsia="微软雅黑" w:cs="微软雅黑"/>
          <w:sz w:val="24"/>
          <w:szCs w:val="24"/>
          <w:highlight w:val="none"/>
        </w:rPr>
        <w:t>步：</w:t>
      </w:r>
      <w:r>
        <w:rPr>
          <w:rFonts w:hint="eastAsia" w:ascii="微软雅黑" w:hAnsi="微软雅黑" w:eastAsia="微软雅黑" w:cs="微软雅黑"/>
          <w:sz w:val="24"/>
          <w:szCs w:val="24"/>
          <w:highlight w:val="none"/>
          <w:lang w:eastAsia="zh-CN"/>
        </w:rPr>
        <w:t>根据测试需求分别</w:t>
      </w:r>
      <w:r>
        <w:rPr>
          <w:rFonts w:hint="eastAsia" w:ascii="微软雅黑" w:hAnsi="微软雅黑" w:eastAsia="微软雅黑" w:cs="微软雅黑"/>
          <w:sz w:val="24"/>
          <w:szCs w:val="24"/>
          <w:highlight w:val="none"/>
        </w:rPr>
        <w:t>进入放电</w:t>
      </w:r>
      <w:r>
        <w:rPr>
          <w:rFonts w:hint="eastAsia" w:ascii="微软雅黑" w:hAnsi="微软雅黑" w:eastAsia="微软雅黑" w:cs="微软雅黑"/>
          <w:sz w:val="24"/>
          <w:szCs w:val="24"/>
          <w:highlight w:val="none"/>
          <w:lang w:eastAsia="zh-CN"/>
        </w:rPr>
        <w:t>，充电，循环</w:t>
      </w:r>
      <w:r>
        <w:rPr>
          <w:rFonts w:hint="eastAsia" w:ascii="微软雅黑" w:hAnsi="微软雅黑" w:eastAsia="微软雅黑" w:cs="微软雅黑"/>
          <w:sz w:val="24"/>
          <w:szCs w:val="24"/>
          <w:highlight w:val="none"/>
        </w:rPr>
        <w:t>参数设置</w:t>
      </w:r>
      <w:r>
        <w:rPr>
          <w:rFonts w:hint="eastAsia" w:ascii="微软雅黑" w:hAnsi="微软雅黑" w:eastAsia="微软雅黑" w:cs="微软雅黑"/>
          <w:sz w:val="24"/>
          <w:szCs w:val="24"/>
          <w:highlight w:val="none"/>
          <w:lang w:eastAsia="zh-CN"/>
        </w:rPr>
        <w:t>，参数设置完成，点击“应用”进入测试主界面。</w:t>
      </w:r>
    </w:p>
    <w:p>
      <w:pPr>
        <w:spacing w:line="360" w:lineRule="auto"/>
        <w:ind w:left="880" w:leftChars="400"/>
        <w:rPr>
          <w:rFonts w:hint="default"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eastAsia="zh-CN"/>
        </w:rPr>
        <w:t>第六步：合上</w:t>
      </w:r>
      <w:r>
        <w:rPr>
          <w:rFonts w:hint="eastAsia" w:ascii="微软雅黑" w:hAnsi="微软雅黑" w:eastAsia="微软雅黑" w:cs="微软雅黑"/>
          <w:sz w:val="24"/>
          <w:szCs w:val="24"/>
          <w:highlight w:val="none"/>
          <w:lang w:val="en-US" w:eastAsia="zh-CN"/>
        </w:rPr>
        <w:t>DC直流空开。</w:t>
      </w:r>
    </w:p>
    <w:p>
      <w:pPr>
        <w:spacing w:line="360" w:lineRule="auto"/>
        <w:ind w:left="880" w:leftChars="400"/>
        <w:rPr>
          <w:rFonts w:ascii="微软雅黑" w:hAnsi="微软雅黑" w:eastAsia="微软雅黑" w:cs="微软雅黑"/>
          <w:sz w:val="28"/>
          <w:szCs w:val="28"/>
          <w:highlight w:val="none"/>
        </w:rPr>
      </w:pPr>
      <w:r>
        <w:rPr>
          <w:rFonts w:hint="eastAsia" w:ascii="微软雅黑" w:hAnsi="微软雅黑" w:eastAsia="微软雅黑" w:cs="微软雅黑"/>
          <w:sz w:val="24"/>
          <w:szCs w:val="24"/>
          <w:highlight w:val="none"/>
        </w:rPr>
        <w:t>第</w:t>
      </w:r>
      <w:r>
        <w:rPr>
          <w:rFonts w:hint="eastAsia" w:ascii="微软雅黑" w:hAnsi="微软雅黑" w:eastAsia="微软雅黑" w:cs="微软雅黑"/>
          <w:sz w:val="24"/>
          <w:szCs w:val="24"/>
          <w:highlight w:val="none"/>
          <w:lang w:eastAsia="zh-CN"/>
        </w:rPr>
        <w:t>七</w:t>
      </w:r>
      <w:r>
        <w:rPr>
          <w:rFonts w:hint="eastAsia" w:ascii="微软雅黑" w:hAnsi="微软雅黑" w:eastAsia="微软雅黑" w:cs="微软雅黑"/>
          <w:sz w:val="24"/>
          <w:szCs w:val="24"/>
          <w:highlight w:val="none"/>
        </w:rPr>
        <w:t>步：点击“</w:t>
      </w:r>
      <w:r>
        <w:rPr>
          <w:rFonts w:hint="eastAsia" w:ascii="微软雅黑" w:hAnsi="微软雅黑" w:eastAsia="微软雅黑" w:cs="微软雅黑"/>
          <w:sz w:val="24"/>
          <w:szCs w:val="24"/>
          <w:highlight w:val="none"/>
          <w:lang w:eastAsia="zh-CN"/>
        </w:rPr>
        <w:t>启动</w:t>
      </w:r>
      <w:r>
        <w:rPr>
          <w:rFonts w:hint="eastAsia" w:ascii="微软雅黑" w:hAnsi="微软雅黑" w:eastAsia="微软雅黑" w:cs="微软雅黑"/>
          <w:sz w:val="24"/>
          <w:szCs w:val="24"/>
          <w:highlight w:val="none"/>
        </w:rPr>
        <w:t>”开始测试。</w:t>
      </w:r>
    </w:p>
    <w:p>
      <w:pPr>
        <w:spacing w:line="360" w:lineRule="auto"/>
        <w:jc w:val="center"/>
        <w:rPr>
          <w:rFonts w:ascii="微软雅黑" w:hAnsi="微软雅黑" w:eastAsia="微软雅黑" w:cs="微软雅黑"/>
          <w:b/>
          <w:sz w:val="28"/>
          <w:szCs w:val="28"/>
          <w:highlight w:val="none"/>
          <w:lang w:val="en-US"/>
        </w:rPr>
      </w:pPr>
      <w:r>
        <w:rPr>
          <w:rFonts w:hint="eastAsia" w:ascii="微软雅黑" w:hAnsi="微软雅黑" w:eastAsia="微软雅黑" w:cs="微软雅黑"/>
          <w:b/>
          <w:sz w:val="28"/>
          <w:szCs w:val="28"/>
          <w:highlight w:val="none"/>
          <w:lang w:val="en-US" w:bidi="ar-SA"/>
        </w:rPr>
        <w:drawing>
          <wp:inline distT="0" distB="0" distL="0" distR="0">
            <wp:extent cx="5332095" cy="3039110"/>
            <wp:effectExtent l="0" t="0" r="0" b="0"/>
            <wp:docPr id="1031" name="Image1" descr="C:/Users/Administrator/AppData/Local/Temp/wps.purBqZ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1" descr="C:/Users/Administrator/AppData/Local/Temp/wps.purBqZwps"/>
                    <pic:cNvPicPr>
                      <a:picLocks noChangeAspect="1"/>
                    </pic:cNvPicPr>
                  </pic:nvPicPr>
                  <pic:blipFill>
                    <a:blip r:embed="rId9"/>
                    <a:srcRect/>
                    <a:stretch>
                      <a:fillRect/>
                    </a:stretch>
                  </pic:blipFill>
                  <pic:spPr>
                    <a:xfrm>
                      <a:off x="0" y="0"/>
                      <a:ext cx="5332095" cy="3039110"/>
                    </a:xfrm>
                    <a:prstGeom prst="rect">
                      <a:avLst/>
                    </a:prstGeom>
                    <a:ln>
                      <a:noFill/>
                    </a:ln>
                  </pic:spPr>
                </pic:pic>
              </a:graphicData>
            </a:graphic>
          </wp:inline>
        </w:drawing>
      </w:r>
    </w:p>
    <w:p>
      <w:pPr>
        <w:spacing w:line="360" w:lineRule="auto"/>
        <w:jc w:val="center"/>
        <w:rPr>
          <w:rFonts w:ascii="楷体" w:hAnsi="楷体" w:eastAsia="楷体" w:cs="楷体"/>
          <w:b/>
          <w:sz w:val="36"/>
          <w:szCs w:val="32"/>
          <w:highlight w:val="none"/>
          <w:lang w:val="en-US"/>
        </w:rPr>
      </w:pPr>
      <w:r>
        <w:rPr>
          <w:rFonts w:hint="eastAsia" w:ascii="楷体" w:hAnsi="楷体" w:eastAsia="楷体" w:cs="楷体"/>
          <w:b/>
          <w:bCs/>
          <w:sz w:val="28"/>
          <w:szCs w:val="28"/>
          <w:highlight w:val="none"/>
        </w:rPr>
        <w:t>仪器快速上手流程图</w:t>
      </w:r>
    </w:p>
    <w:p>
      <w:pPr>
        <w:spacing w:line="360" w:lineRule="auto"/>
        <w:outlineLvl w:val="1"/>
        <w:rPr>
          <w:rFonts w:ascii="微软雅黑" w:hAnsi="微软雅黑" w:eastAsia="微软雅黑" w:cs="微软雅黑"/>
          <w:b/>
          <w:sz w:val="28"/>
          <w:szCs w:val="28"/>
          <w:highlight w:val="none"/>
          <w:lang w:val="en-US"/>
        </w:rPr>
      </w:pPr>
      <w:r>
        <w:rPr>
          <w:rFonts w:hint="eastAsia" w:ascii="微软雅黑" w:hAnsi="微软雅黑" w:eastAsia="微软雅黑" w:cs="微软雅黑"/>
          <w:b/>
          <w:sz w:val="28"/>
          <w:szCs w:val="28"/>
          <w:highlight w:val="none"/>
          <w:lang w:val="en-US"/>
        </w:rPr>
        <w:br w:type="page"/>
      </w:r>
      <w:bookmarkStart w:id="25" w:name="_Toc28166"/>
      <w:bookmarkStart w:id="26" w:name="_Toc10022"/>
      <w:r>
        <w:rPr>
          <w:rFonts w:hint="eastAsia" w:ascii="微软雅黑" w:hAnsi="微软雅黑" w:eastAsia="微软雅黑" w:cs="微软雅黑"/>
          <w:b/>
          <w:sz w:val="28"/>
          <w:szCs w:val="28"/>
          <w:highlight w:val="none"/>
          <w:lang w:val="en-US"/>
        </w:rPr>
        <w:t>3.2 接口及接线说明</w:t>
      </w:r>
      <w:bookmarkEnd w:id="25"/>
      <w:bookmarkEnd w:id="26"/>
    </w:p>
    <w:p>
      <w:pPr>
        <w:spacing w:line="360" w:lineRule="auto"/>
        <w:rPr>
          <w:rFonts w:ascii="Times New Roman" w:hAnsi="Times New Roman" w:eastAsia="微软雅黑" w:cs="Times New Roman"/>
          <w:b/>
          <w:sz w:val="28"/>
          <w:szCs w:val="28"/>
          <w:highlight w:val="none"/>
          <w:lang w:val="en-US"/>
        </w:rPr>
      </w:pPr>
      <w:bookmarkStart w:id="27" w:name="_Toc23515"/>
      <w:bookmarkStart w:id="28" w:name="_Toc136"/>
      <w:r>
        <w:rPr>
          <w:sz w:val="28"/>
          <w:highlight w:val="none"/>
        </w:rPr>
        <mc:AlternateContent>
          <mc:Choice Requires="wps">
            <w:drawing>
              <wp:anchor distT="0" distB="0" distL="114300" distR="114300" simplePos="0" relativeHeight="251659264" behindDoc="0" locked="0" layoutInCell="1" allowOverlap="1">
                <wp:simplePos x="0" y="0"/>
                <wp:positionH relativeFrom="column">
                  <wp:posOffset>3296285</wp:posOffset>
                </wp:positionH>
                <wp:positionV relativeFrom="paragraph">
                  <wp:posOffset>290830</wp:posOffset>
                </wp:positionV>
                <wp:extent cx="1028700" cy="219075"/>
                <wp:effectExtent l="0" t="0" r="0" b="9525"/>
                <wp:wrapNone/>
                <wp:docPr id="11" name="文本框 18"/>
                <wp:cNvGraphicFramePr/>
                <a:graphic xmlns:a="http://schemas.openxmlformats.org/drawingml/2006/main">
                  <a:graphicData uri="http://schemas.microsoft.com/office/word/2010/wordprocessingShape">
                    <wps:wsp>
                      <wps:cNvSpPr txBox="1"/>
                      <wps:spPr>
                        <a:xfrm>
                          <a:off x="0" y="0"/>
                          <a:ext cx="1028700" cy="219075"/>
                        </a:xfrm>
                        <a:prstGeom prst="rect">
                          <a:avLst/>
                        </a:prstGeom>
                        <a:solidFill>
                          <a:srgbClr val="FFFFFF"/>
                        </a:solidFill>
                        <a:ln>
                          <a:noFill/>
                        </a:ln>
                        <a:effectLst/>
                      </wps:spPr>
                      <wps:txbx>
                        <w:txbxContent>
                          <w:p/>
                        </w:txbxContent>
                      </wps:txbx>
                      <wps:bodyPr upright="1"/>
                    </wps:wsp>
                  </a:graphicData>
                </a:graphic>
              </wp:anchor>
            </w:drawing>
          </mc:Choice>
          <mc:Fallback>
            <w:pict>
              <v:shape id="文本框 18" o:spid="_x0000_s1026" o:spt="202" type="#_x0000_t202" style="position:absolute;left:0pt;margin-left:259.55pt;margin-top:22.9pt;height:17.25pt;width:81pt;z-index:251659264;mso-width-relative:page;mso-height-relative:page;" fillcolor="#FFFFFF" filled="t" stroked="f" coordsize="21600,21600" o:gfxdata="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NgnNH1wAAAAkBAAAPAAAAAAAAAAEAIAAAACIAAABkcnMvZG93bnJl&#10;di54bWxQSwECFAAUAAAACACHTuJAcx6XOcUBAACHAwAADgAAAAAAAAABACAAAAAmAQAAZHJzL2Uy&#10;b0RvYy54bWxQSwUGAAAAAAYABgBZAQAAXQUAAAAA&#10;">
                <v:fill on="t" focussize="0,0"/>
                <v:stroke on="f"/>
                <v:imagedata o:title=""/>
                <o:lock v:ext="edit" aspectratio="f"/>
                <v:textbox>
                  <w:txbxContent>
                    <w:p/>
                  </w:txbxContent>
                </v:textbox>
              </v:shape>
            </w:pict>
          </mc:Fallback>
        </mc:AlternateContent>
      </w:r>
      <w:r>
        <w:rPr>
          <w:rFonts w:hint="eastAsia" w:ascii="微软雅黑" w:hAnsi="微软雅黑" w:eastAsia="微软雅黑" w:cs="微软雅黑"/>
          <w:b/>
          <w:sz w:val="28"/>
          <w:szCs w:val="28"/>
          <w:highlight w:val="none"/>
          <w:lang w:val="en-US"/>
        </w:rPr>
        <w:t>3.2.1 仪器接口</w:t>
      </w:r>
    </w:p>
    <w:p>
      <w:pPr>
        <w:spacing w:line="360" w:lineRule="auto"/>
        <w:ind w:firstLine="480" w:firstLineChars="200"/>
        <w:outlineLvl w:val="9"/>
        <w:rPr>
          <w:rFonts w:ascii="微软雅黑" w:hAnsi="微软雅黑" w:eastAsia="微软雅黑" w:cs="微软雅黑"/>
          <w:b/>
          <w:sz w:val="24"/>
          <w:szCs w:val="24"/>
          <w:highlight w:val="none"/>
          <w:lang w:val="en-US"/>
        </w:rPr>
      </w:pPr>
    </w:p>
    <w:p>
      <w:pPr>
        <w:spacing w:line="328" w:lineRule="auto"/>
        <w:jc w:val="center"/>
        <w:rPr>
          <w:sz w:val="24"/>
          <w:highlight w:val="none"/>
          <w:lang w:val="en-US"/>
        </w:rPr>
      </w:pPr>
      <w:r>
        <w:rPr>
          <w:rFonts w:hint="eastAsia" w:eastAsia="宋体"/>
          <w:sz w:val="24"/>
          <w:highlight w:val="none"/>
          <w:lang w:val="en-US" w:eastAsia="zh-CN"/>
        </w:rPr>
        <w:drawing>
          <wp:inline distT="0" distB="0" distL="114300" distR="114300">
            <wp:extent cx="5702300" cy="4052570"/>
            <wp:effectExtent l="0" t="0" r="12700" b="5080"/>
            <wp:docPr id="20" name="图片 20" descr="3002DC 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3002DC 红"/>
                    <pic:cNvPicPr>
                      <a:picLocks noChangeAspect="1"/>
                    </pic:cNvPicPr>
                  </pic:nvPicPr>
                  <pic:blipFill>
                    <a:blip r:embed="rId10"/>
                    <a:stretch>
                      <a:fillRect/>
                    </a:stretch>
                  </pic:blipFill>
                  <pic:spPr>
                    <a:xfrm>
                      <a:off x="0" y="0"/>
                      <a:ext cx="5702300" cy="4052570"/>
                    </a:xfrm>
                    <a:prstGeom prst="rect">
                      <a:avLst/>
                    </a:prstGeom>
                  </pic:spPr>
                </pic:pic>
              </a:graphicData>
            </a:graphic>
          </wp:inline>
        </w:drawing>
      </w:r>
    </w:p>
    <w:p>
      <w:pPr>
        <w:spacing w:line="328" w:lineRule="auto"/>
        <w:jc w:val="both"/>
        <w:rPr>
          <w:sz w:val="24"/>
          <w:highlight w:val="none"/>
          <w:lang w:val="en-US"/>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3312"/>
        <w:gridCol w:w="1058"/>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217"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highlight w:val="none"/>
                <w:lang w:val="en-US"/>
              </w:rPr>
            </w:pPr>
            <w:r>
              <w:rPr>
                <w:rFonts w:hint="eastAsia"/>
                <w:b/>
                <w:bCs/>
                <w:color w:val="000000"/>
                <w:sz w:val="24"/>
                <w:highlight w:val="none"/>
                <w:lang w:val="en-US"/>
              </w:rPr>
              <w:t>序号</w:t>
            </w:r>
          </w:p>
        </w:tc>
        <w:tc>
          <w:tcPr>
            <w:tcW w:w="3312"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highlight w:val="none"/>
                <w:lang w:val="en-US"/>
              </w:rPr>
            </w:pPr>
            <w:r>
              <w:rPr>
                <w:rFonts w:hint="eastAsia"/>
                <w:b/>
                <w:bCs/>
                <w:color w:val="000000"/>
                <w:sz w:val="24"/>
                <w:highlight w:val="none"/>
                <w:lang w:val="en-US"/>
              </w:rPr>
              <w:t>功 能</w:t>
            </w:r>
          </w:p>
        </w:tc>
        <w:tc>
          <w:tcPr>
            <w:tcW w:w="1058"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highlight w:val="none"/>
                <w:lang w:val="en-US"/>
              </w:rPr>
            </w:pPr>
            <w:r>
              <w:rPr>
                <w:rFonts w:hint="eastAsia"/>
                <w:b/>
                <w:bCs/>
                <w:color w:val="000000"/>
                <w:sz w:val="24"/>
                <w:highlight w:val="none"/>
                <w:lang w:val="en-US"/>
              </w:rPr>
              <w:t>序号</w:t>
            </w:r>
          </w:p>
        </w:tc>
        <w:tc>
          <w:tcPr>
            <w:tcW w:w="3471"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highlight w:val="none"/>
                <w:lang w:val="en-US"/>
              </w:rPr>
            </w:pPr>
            <w:r>
              <w:rPr>
                <w:rFonts w:hint="eastAsia"/>
                <w:b/>
                <w:bCs/>
                <w:color w:val="000000"/>
                <w:sz w:val="24"/>
                <w:highlight w:val="none"/>
                <w:lang w:val="en-US"/>
              </w:rPr>
              <w:t>功 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17" w:type="dxa"/>
            <w:tcBorders>
              <w:top w:val="single" w:color="000000" w:sz="8" w:space="0"/>
              <w:left w:val="dotted" w:color="auto" w:sz="4" w:space="0"/>
              <w:bottom w:val="dotted" w:color="auto" w:sz="4" w:space="0"/>
              <w:right w:val="dotted" w:color="auto" w:sz="4" w:space="0"/>
            </w:tcBorders>
            <w:shd w:val="clear" w:color="auto" w:fill="auto"/>
            <w:vAlign w:val="center"/>
          </w:tcPr>
          <w:p>
            <w:pPr>
              <w:spacing w:line="328" w:lineRule="auto"/>
              <w:jc w:val="center"/>
              <w:rPr>
                <w:b/>
                <w:bCs/>
                <w:color w:val="000000"/>
                <w:sz w:val="24"/>
                <w:highlight w:val="none"/>
                <w:lang w:val="en-US"/>
              </w:rPr>
            </w:pPr>
            <w:r>
              <w:rPr>
                <w:rFonts w:hint="eastAsia"/>
                <w:b/>
                <w:bCs/>
                <w:color w:val="000000"/>
                <w:sz w:val="24"/>
                <w:highlight w:val="none"/>
                <w:lang w:val="en-US"/>
              </w:rPr>
              <w:fldChar w:fldCharType="begin"/>
            </w:r>
            <w:r>
              <w:rPr>
                <w:rFonts w:hint="eastAsia"/>
                <w:b/>
                <w:bCs/>
                <w:color w:val="000000"/>
                <w:sz w:val="24"/>
                <w:highlight w:val="none"/>
                <w:lang w:val="en-US"/>
              </w:rPr>
              <w:instrText xml:space="preserve"> EQ \o\ac(</w:instrText>
            </w:r>
            <w:r>
              <w:rPr>
                <w:rFonts w:hint="eastAsia"/>
                <w:b/>
                <w:bCs/>
                <w:color w:val="000000"/>
                <w:position w:val="-4"/>
                <w:sz w:val="36"/>
                <w:highlight w:val="none"/>
                <w:lang w:val="en-US"/>
              </w:rPr>
              <w:instrText xml:space="preserve">○</w:instrText>
            </w:r>
            <w:r>
              <w:rPr>
                <w:rFonts w:hint="eastAsia"/>
                <w:b/>
                <w:bCs/>
                <w:color w:val="000000"/>
                <w:sz w:val="24"/>
                <w:highlight w:val="none"/>
                <w:lang w:val="en-US"/>
              </w:rPr>
              <w:instrText xml:space="preserve">,1)</w:instrText>
            </w:r>
            <w:r>
              <w:rPr>
                <w:rFonts w:hint="eastAsia"/>
                <w:b/>
                <w:bCs/>
                <w:color w:val="000000"/>
                <w:sz w:val="24"/>
                <w:highlight w:val="none"/>
                <w:lang w:val="en-US"/>
              </w:rPr>
              <w:fldChar w:fldCharType="end"/>
            </w:r>
          </w:p>
        </w:tc>
        <w:tc>
          <w:tcPr>
            <w:tcW w:w="3312" w:type="dxa"/>
            <w:tcBorders>
              <w:top w:val="single" w:color="000000" w:sz="8" w:space="0"/>
              <w:left w:val="dotted" w:color="auto" w:sz="4" w:space="0"/>
              <w:bottom w:val="dotted" w:color="auto" w:sz="4" w:space="0"/>
              <w:right w:val="dotted" w:color="auto" w:sz="4" w:space="0"/>
            </w:tcBorders>
            <w:shd w:val="clear" w:color="auto" w:fill="auto"/>
            <w:vAlign w:val="center"/>
          </w:tcPr>
          <w:p>
            <w:pPr>
              <w:spacing w:line="328" w:lineRule="auto"/>
              <w:jc w:val="center"/>
              <w:rPr>
                <w:color w:val="000000"/>
                <w:sz w:val="24"/>
                <w:highlight w:val="none"/>
                <w:lang w:val="en-US"/>
              </w:rPr>
            </w:pPr>
            <w:r>
              <w:rPr>
                <w:rFonts w:hint="eastAsia"/>
                <w:color w:val="000000"/>
                <w:sz w:val="24"/>
                <w:highlight w:val="none"/>
                <w:lang w:val="en-US"/>
              </w:rPr>
              <w:t>镀铬把手</w:t>
            </w:r>
          </w:p>
        </w:tc>
        <w:tc>
          <w:tcPr>
            <w:tcW w:w="1058" w:type="dxa"/>
            <w:tcBorders>
              <w:top w:val="single" w:color="000000" w:sz="8" w:space="0"/>
              <w:left w:val="dotted" w:color="auto" w:sz="4" w:space="0"/>
              <w:bottom w:val="dotted" w:color="auto" w:sz="4" w:space="0"/>
              <w:right w:val="dotted" w:color="auto" w:sz="4" w:space="0"/>
            </w:tcBorders>
            <w:shd w:val="clear" w:color="auto" w:fill="auto"/>
            <w:vAlign w:val="center"/>
          </w:tcPr>
          <w:p>
            <w:pPr>
              <w:spacing w:line="328" w:lineRule="auto"/>
              <w:jc w:val="center"/>
              <w:rPr>
                <w:b/>
                <w:bCs/>
                <w:color w:val="000000"/>
                <w:sz w:val="24"/>
                <w:highlight w:val="none"/>
                <w:lang w:val="en-US"/>
              </w:rPr>
            </w:pPr>
            <w:r>
              <w:rPr>
                <w:rFonts w:hint="eastAsia"/>
                <w:b/>
                <w:bCs/>
                <w:color w:val="000000"/>
                <w:sz w:val="24"/>
                <w:highlight w:val="none"/>
                <w:lang w:val="en-US"/>
              </w:rPr>
              <w:fldChar w:fldCharType="begin"/>
            </w:r>
            <w:r>
              <w:rPr>
                <w:rFonts w:hint="eastAsia"/>
                <w:b/>
                <w:bCs/>
                <w:color w:val="000000"/>
                <w:sz w:val="24"/>
                <w:highlight w:val="none"/>
                <w:lang w:val="en-US"/>
              </w:rPr>
              <w:instrText xml:space="preserve"> EQ \o\ac(</w:instrText>
            </w:r>
            <w:r>
              <w:rPr>
                <w:rFonts w:hint="eastAsia"/>
                <w:b/>
                <w:bCs/>
                <w:color w:val="000000"/>
                <w:position w:val="-4"/>
                <w:sz w:val="36"/>
                <w:highlight w:val="none"/>
                <w:lang w:val="en-US"/>
              </w:rPr>
              <w:instrText xml:space="preserve">○</w:instrText>
            </w:r>
            <w:r>
              <w:rPr>
                <w:rFonts w:hint="eastAsia"/>
                <w:b/>
                <w:bCs/>
                <w:color w:val="000000"/>
                <w:sz w:val="24"/>
                <w:highlight w:val="none"/>
                <w:lang w:val="en-US"/>
              </w:rPr>
              <w:instrText xml:space="preserve">,7)</w:instrText>
            </w:r>
            <w:r>
              <w:rPr>
                <w:rFonts w:hint="eastAsia"/>
                <w:b/>
                <w:bCs/>
                <w:color w:val="000000"/>
                <w:sz w:val="24"/>
                <w:highlight w:val="none"/>
                <w:lang w:val="en-US"/>
              </w:rPr>
              <w:fldChar w:fldCharType="end"/>
            </w:r>
          </w:p>
        </w:tc>
        <w:tc>
          <w:tcPr>
            <w:tcW w:w="3471" w:type="dxa"/>
            <w:tcBorders>
              <w:top w:val="single" w:color="000000" w:sz="8" w:space="0"/>
              <w:left w:val="dotted" w:color="auto" w:sz="4" w:space="0"/>
              <w:bottom w:val="dotted" w:color="auto" w:sz="4" w:space="0"/>
              <w:right w:val="dotted" w:color="auto" w:sz="4" w:space="0"/>
            </w:tcBorders>
            <w:shd w:val="clear" w:color="auto" w:fill="auto"/>
            <w:vAlign w:val="center"/>
          </w:tcPr>
          <w:p>
            <w:pPr>
              <w:spacing w:line="328" w:lineRule="auto"/>
              <w:jc w:val="center"/>
              <w:rPr>
                <w:rFonts w:hint="eastAsia" w:eastAsia="宋体"/>
                <w:color w:val="000000"/>
                <w:sz w:val="24"/>
                <w:highlight w:val="none"/>
                <w:lang w:val="en-US" w:eastAsia="zh-CN"/>
              </w:rPr>
            </w:pPr>
            <w:r>
              <w:rPr>
                <w:rFonts w:hint="eastAsia"/>
                <w:color w:val="000000"/>
                <w:sz w:val="24"/>
                <w:highlight w:val="none"/>
                <w:lang w:val="en-US" w:eastAsia="zh-CN"/>
              </w:rPr>
              <w:t>移动脚轮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17"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328" w:lineRule="auto"/>
              <w:jc w:val="center"/>
              <w:rPr>
                <w:b/>
                <w:bCs/>
                <w:color w:val="000000"/>
                <w:sz w:val="24"/>
                <w:highlight w:val="none"/>
                <w:lang w:val="en-US"/>
              </w:rPr>
            </w:pPr>
            <w:r>
              <w:rPr>
                <w:rFonts w:hint="eastAsia"/>
                <w:b/>
                <w:bCs/>
                <w:color w:val="000000"/>
                <w:sz w:val="24"/>
                <w:highlight w:val="none"/>
                <w:lang w:val="en-US"/>
              </w:rPr>
              <w:fldChar w:fldCharType="begin"/>
            </w:r>
            <w:r>
              <w:rPr>
                <w:rFonts w:hint="eastAsia"/>
                <w:b/>
                <w:bCs/>
                <w:color w:val="000000"/>
                <w:sz w:val="24"/>
                <w:highlight w:val="none"/>
                <w:lang w:val="en-US"/>
              </w:rPr>
              <w:instrText xml:space="preserve"> EQ \o\ac(</w:instrText>
            </w:r>
            <w:r>
              <w:rPr>
                <w:rFonts w:hint="eastAsia"/>
                <w:b/>
                <w:bCs/>
                <w:color w:val="000000"/>
                <w:position w:val="-4"/>
                <w:sz w:val="36"/>
                <w:highlight w:val="none"/>
                <w:lang w:val="en-US"/>
              </w:rPr>
              <w:instrText xml:space="preserve">○</w:instrText>
            </w:r>
            <w:r>
              <w:rPr>
                <w:rFonts w:hint="eastAsia"/>
                <w:b/>
                <w:bCs/>
                <w:color w:val="000000"/>
                <w:sz w:val="24"/>
                <w:highlight w:val="none"/>
                <w:lang w:val="en-US"/>
              </w:rPr>
              <w:instrText xml:space="preserve">,2)</w:instrText>
            </w:r>
            <w:r>
              <w:rPr>
                <w:rFonts w:hint="eastAsia"/>
                <w:b/>
                <w:bCs/>
                <w:color w:val="000000"/>
                <w:sz w:val="24"/>
                <w:highlight w:val="none"/>
                <w:lang w:val="en-US"/>
              </w:rPr>
              <w:fldChar w:fldCharType="end"/>
            </w:r>
          </w:p>
        </w:tc>
        <w:tc>
          <w:tcPr>
            <w:tcW w:w="3312"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328" w:lineRule="auto"/>
              <w:jc w:val="center"/>
              <w:rPr>
                <w:color w:val="000000"/>
                <w:sz w:val="24"/>
                <w:highlight w:val="none"/>
                <w:lang w:val="en-US"/>
              </w:rPr>
            </w:pPr>
            <w:r>
              <w:rPr>
                <w:rFonts w:hint="eastAsia"/>
                <w:sz w:val="24"/>
                <w:szCs w:val="24"/>
                <w:highlight w:val="none"/>
                <w:lang w:val="en-US"/>
              </w:rPr>
              <w:t>7英寸触摸式液晶屏</w:t>
            </w:r>
          </w:p>
        </w:tc>
        <w:tc>
          <w:tcPr>
            <w:tcW w:w="1058"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328" w:lineRule="auto"/>
              <w:jc w:val="center"/>
              <w:rPr>
                <w:b/>
                <w:bCs/>
                <w:color w:val="000000"/>
                <w:sz w:val="24"/>
                <w:highlight w:val="none"/>
                <w:lang w:val="en-US"/>
              </w:rPr>
            </w:pPr>
            <w:r>
              <w:rPr>
                <w:rFonts w:hint="eastAsia"/>
                <w:b/>
                <w:bCs/>
                <w:color w:val="000000"/>
                <w:sz w:val="24"/>
                <w:highlight w:val="none"/>
                <w:lang w:val="en-US"/>
              </w:rPr>
              <w:fldChar w:fldCharType="begin"/>
            </w:r>
            <w:r>
              <w:rPr>
                <w:rFonts w:hint="eastAsia"/>
                <w:b/>
                <w:bCs/>
                <w:color w:val="000000"/>
                <w:sz w:val="24"/>
                <w:highlight w:val="none"/>
                <w:lang w:val="en-US"/>
              </w:rPr>
              <w:instrText xml:space="preserve"> EQ \o\ac(</w:instrText>
            </w:r>
            <w:r>
              <w:rPr>
                <w:rFonts w:hint="eastAsia"/>
                <w:b/>
                <w:bCs/>
                <w:color w:val="000000"/>
                <w:position w:val="-4"/>
                <w:sz w:val="36"/>
                <w:highlight w:val="none"/>
                <w:lang w:val="en-US"/>
              </w:rPr>
              <w:instrText xml:space="preserve">○</w:instrText>
            </w:r>
            <w:r>
              <w:rPr>
                <w:rFonts w:hint="eastAsia"/>
                <w:b/>
                <w:bCs/>
                <w:color w:val="000000"/>
                <w:sz w:val="24"/>
                <w:highlight w:val="none"/>
                <w:lang w:val="en-US"/>
              </w:rPr>
              <w:instrText xml:space="preserve">,8)</w:instrText>
            </w:r>
            <w:r>
              <w:rPr>
                <w:rFonts w:hint="eastAsia"/>
                <w:b/>
                <w:bCs/>
                <w:color w:val="000000"/>
                <w:sz w:val="24"/>
                <w:highlight w:val="none"/>
                <w:lang w:val="en-US"/>
              </w:rPr>
              <w:fldChar w:fldCharType="end"/>
            </w:r>
          </w:p>
        </w:tc>
        <w:tc>
          <w:tcPr>
            <w:tcW w:w="3471"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328" w:lineRule="auto"/>
              <w:jc w:val="center"/>
              <w:rPr>
                <w:color w:val="000000"/>
                <w:sz w:val="24"/>
                <w:highlight w:val="none"/>
                <w:lang w:val="en-US"/>
              </w:rPr>
            </w:pPr>
            <w:r>
              <w:rPr>
                <w:rFonts w:hint="eastAsia"/>
                <w:sz w:val="24"/>
                <w:szCs w:val="24"/>
                <w:highlight w:val="none"/>
                <w:lang w:val="en-US"/>
              </w:rPr>
              <w:t>外部通讯扩展接口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17"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328" w:lineRule="auto"/>
              <w:jc w:val="center"/>
              <w:rPr>
                <w:b/>
                <w:bCs/>
                <w:color w:val="000000"/>
                <w:sz w:val="24"/>
                <w:highlight w:val="none"/>
                <w:lang w:val="en-US"/>
              </w:rPr>
            </w:pPr>
            <w:r>
              <w:rPr>
                <w:rFonts w:hint="eastAsia"/>
                <w:b/>
                <w:bCs/>
                <w:color w:val="000000"/>
                <w:sz w:val="24"/>
                <w:highlight w:val="none"/>
                <w:lang w:val="en-US"/>
              </w:rPr>
              <w:fldChar w:fldCharType="begin"/>
            </w:r>
            <w:r>
              <w:rPr>
                <w:rFonts w:hint="eastAsia"/>
                <w:b/>
                <w:bCs/>
                <w:color w:val="000000"/>
                <w:sz w:val="24"/>
                <w:highlight w:val="none"/>
                <w:lang w:val="en-US"/>
              </w:rPr>
              <w:instrText xml:space="preserve"> EQ \o\ac(</w:instrText>
            </w:r>
            <w:r>
              <w:rPr>
                <w:rFonts w:hint="eastAsia"/>
                <w:b/>
                <w:bCs/>
                <w:color w:val="000000"/>
                <w:position w:val="-4"/>
                <w:sz w:val="36"/>
                <w:highlight w:val="none"/>
                <w:lang w:val="en-US"/>
              </w:rPr>
              <w:instrText xml:space="preserve">○</w:instrText>
            </w:r>
            <w:r>
              <w:rPr>
                <w:rFonts w:hint="eastAsia"/>
                <w:b/>
                <w:bCs/>
                <w:color w:val="000000"/>
                <w:sz w:val="24"/>
                <w:highlight w:val="none"/>
                <w:lang w:val="en-US"/>
              </w:rPr>
              <w:instrText xml:space="preserve">,3)</w:instrText>
            </w:r>
            <w:r>
              <w:rPr>
                <w:rFonts w:hint="eastAsia"/>
                <w:b/>
                <w:bCs/>
                <w:color w:val="000000"/>
                <w:sz w:val="24"/>
                <w:highlight w:val="none"/>
                <w:lang w:val="en-US"/>
              </w:rPr>
              <w:fldChar w:fldCharType="end"/>
            </w:r>
          </w:p>
        </w:tc>
        <w:tc>
          <w:tcPr>
            <w:tcW w:w="3312"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328" w:lineRule="auto"/>
              <w:jc w:val="center"/>
              <w:rPr>
                <w:color w:val="000000"/>
                <w:sz w:val="24"/>
                <w:highlight w:val="none"/>
                <w:lang w:val="en-US"/>
              </w:rPr>
            </w:pPr>
            <w:r>
              <w:rPr>
                <w:rFonts w:hint="eastAsia"/>
                <w:sz w:val="24"/>
                <w:szCs w:val="24"/>
                <w:highlight w:val="none"/>
                <w:lang w:val="en-US"/>
              </w:rPr>
              <w:t>交流输入接口</w:t>
            </w:r>
          </w:p>
        </w:tc>
        <w:tc>
          <w:tcPr>
            <w:tcW w:w="1058"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328" w:lineRule="auto"/>
              <w:jc w:val="center"/>
              <w:rPr>
                <w:b/>
                <w:bCs/>
                <w:color w:val="000000"/>
                <w:sz w:val="24"/>
                <w:highlight w:val="none"/>
                <w:lang w:val="en-US"/>
              </w:rPr>
            </w:pPr>
            <w:r>
              <w:rPr>
                <w:rFonts w:hint="eastAsia"/>
                <w:b/>
                <w:bCs/>
                <w:color w:val="000000"/>
                <w:sz w:val="24"/>
                <w:highlight w:val="none"/>
                <w:lang w:val="en-US"/>
              </w:rPr>
              <w:fldChar w:fldCharType="begin"/>
            </w:r>
            <w:r>
              <w:rPr>
                <w:rFonts w:hint="eastAsia"/>
                <w:b/>
                <w:bCs/>
                <w:color w:val="000000"/>
                <w:sz w:val="24"/>
                <w:highlight w:val="none"/>
                <w:lang w:val="en-US"/>
              </w:rPr>
              <w:instrText xml:space="preserve"> EQ \o\ac(</w:instrText>
            </w:r>
            <w:r>
              <w:rPr>
                <w:rFonts w:hint="eastAsia"/>
                <w:b/>
                <w:bCs/>
                <w:color w:val="000000"/>
                <w:position w:val="-4"/>
                <w:sz w:val="36"/>
                <w:highlight w:val="none"/>
                <w:lang w:val="en-US"/>
              </w:rPr>
              <w:instrText xml:space="preserve">○</w:instrText>
            </w:r>
            <w:r>
              <w:rPr>
                <w:rFonts w:hint="eastAsia"/>
                <w:b/>
                <w:bCs/>
                <w:color w:val="000000"/>
                <w:sz w:val="24"/>
                <w:highlight w:val="none"/>
                <w:lang w:val="en-US"/>
              </w:rPr>
              <w:instrText xml:space="preserve">,9)</w:instrText>
            </w:r>
            <w:r>
              <w:rPr>
                <w:rFonts w:hint="eastAsia"/>
                <w:b/>
                <w:bCs/>
                <w:color w:val="000000"/>
                <w:sz w:val="24"/>
                <w:highlight w:val="none"/>
                <w:lang w:val="en-US"/>
              </w:rPr>
              <w:fldChar w:fldCharType="end"/>
            </w:r>
          </w:p>
        </w:tc>
        <w:tc>
          <w:tcPr>
            <w:tcW w:w="3471"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328" w:lineRule="auto"/>
              <w:jc w:val="center"/>
              <w:rPr>
                <w:color w:val="000000"/>
                <w:sz w:val="24"/>
                <w:highlight w:val="none"/>
                <w:lang w:val="en-US"/>
              </w:rPr>
            </w:pPr>
            <w:r>
              <w:rPr>
                <w:rFonts w:hint="eastAsia"/>
                <w:color w:val="000000"/>
                <w:sz w:val="24"/>
                <w:highlight w:val="none"/>
                <w:lang w:val="en-US"/>
              </w:rPr>
              <w:t>USB数据接口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17"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328" w:lineRule="auto"/>
              <w:jc w:val="center"/>
              <w:rPr>
                <w:b/>
                <w:bCs/>
                <w:color w:val="000000"/>
                <w:sz w:val="24"/>
                <w:highlight w:val="none"/>
                <w:lang w:val="en-US"/>
              </w:rPr>
            </w:pPr>
            <w:r>
              <w:rPr>
                <w:rFonts w:hint="eastAsia"/>
                <w:b/>
                <w:bCs/>
                <w:color w:val="000000"/>
                <w:sz w:val="24"/>
                <w:highlight w:val="none"/>
                <w:lang w:val="en-US"/>
              </w:rPr>
              <w:fldChar w:fldCharType="begin"/>
            </w:r>
            <w:r>
              <w:rPr>
                <w:rFonts w:hint="eastAsia"/>
                <w:b/>
                <w:bCs/>
                <w:color w:val="000000"/>
                <w:sz w:val="24"/>
                <w:highlight w:val="none"/>
                <w:lang w:val="en-US"/>
              </w:rPr>
              <w:instrText xml:space="preserve"> EQ \o\ac(</w:instrText>
            </w:r>
            <w:r>
              <w:rPr>
                <w:rFonts w:hint="eastAsia"/>
                <w:b/>
                <w:bCs/>
                <w:color w:val="000000"/>
                <w:position w:val="-4"/>
                <w:sz w:val="36"/>
                <w:highlight w:val="none"/>
                <w:lang w:val="en-US"/>
              </w:rPr>
              <w:instrText xml:space="preserve">○</w:instrText>
            </w:r>
            <w:r>
              <w:rPr>
                <w:rFonts w:hint="eastAsia"/>
                <w:b/>
                <w:bCs/>
                <w:color w:val="000000"/>
                <w:sz w:val="24"/>
                <w:highlight w:val="none"/>
                <w:lang w:val="en-US"/>
              </w:rPr>
              <w:instrText xml:space="preserve">,4)</w:instrText>
            </w:r>
            <w:r>
              <w:rPr>
                <w:rFonts w:hint="eastAsia"/>
                <w:b/>
                <w:bCs/>
                <w:color w:val="000000"/>
                <w:sz w:val="24"/>
                <w:highlight w:val="none"/>
                <w:lang w:val="en-US"/>
              </w:rPr>
              <w:fldChar w:fldCharType="end"/>
            </w:r>
          </w:p>
        </w:tc>
        <w:tc>
          <w:tcPr>
            <w:tcW w:w="3312"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328" w:lineRule="auto"/>
              <w:jc w:val="center"/>
              <w:rPr>
                <w:color w:val="000000"/>
                <w:sz w:val="24"/>
                <w:highlight w:val="none"/>
                <w:lang w:val="en-US"/>
              </w:rPr>
            </w:pPr>
            <w:r>
              <w:rPr>
                <w:rFonts w:hint="eastAsia"/>
                <w:sz w:val="24"/>
                <w:szCs w:val="24"/>
                <w:highlight w:val="none"/>
                <w:lang w:val="en-US"/>
              </w:rPr>
              <w:t>交流电源开关</w:t>
            </w:r>
          </w:p>
        </w:tc>
        <w:tc>
          <w:tcPr>
            <w:tcW w:w="1058"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328" w:lineRule="auto"/>
              <w:jc w:val="center"/>
              <w:rPr>
                <w:b/>
                <w:bCs/>
                <w:color w:val="000000"/>
                <w:sz w:val="24"/>
                <w:highlight w:val="none"/>
                <w:lang w:val="en-US"/>
              </w:rPr>
            </w:pPr>
            <w:r>
              <w:rPr>
                <w:rFonts w:hint="eastAsia"/>
                <w:b/>
                <w:bCs/>
                <w:color w:val="000000"/>
                <w:sz w:val="24"/>
                <w:highlight w:val="none"/>
                <w:lang w:val="en-US"/>
              </w:rPr>
              <w:fldChar w:fldCharType="begin"/>
            </w:r>
            <w:r>
              <w:rPr>
                <w:rFonts w:hint="eastAsia"/>
                <w:b/>
                <w:bCs/>
                <w:color w:val="000000"/>
                <w:sz w:val="24"/>
                <w:highlight w:val="none"/>
                <w:lang w:val="en-US"/>
              </w:rPr>
              <w:instrText xml:space="preserve"> EQ \o\ac(</w:instrText>
            </w:r>
            <w:r>
              <w:rPr>
                <w:rFonts w:hint="eastAsia"/>
                <w:b/>
                <w:bCs/>
                <w:color w:val="000000"/>
                <w:position w:val="-4"/>
                <w:sz w:val="36"/>
                <w:highlight w:val="none"/>
                <w:lang w:val="en-US"/>
              </w:rPr>
              <w:instrText xml:space="preserve">○</w:instrText>
            </w:r>
            <w:r>
              <w:rPr>
                <w:rFonts w:hint="eastAsia"/>
                <w:b/>
                <w:bCs/>
                <w:color w:val="000000"/>
                <w:sz w:val="24"/>
                <w:highlight w:val="none"/>
                <w:lang w:val="en-US"/>
              </w:rPr>
              <w:instrText xml:space="preserve">,10)</w:instrText>
            </w:r>
            <w:r>
              <w:rPr>
                <w:rFonts w:hint="eastAsia"/>
                <w:b/>
                <w:bCs/>
                <w:color w:val="000000"/>
                <w:sz w:val="24"/>
                <w:highlight w:val="none"/>
                <w:lang w:val="en-US"/>
              </w:rPr>
              <w:fldChar w:fldCharType="end"/>
            </w:r>
          </w:p>
        </w:tc>
        <w:tc>
          <w:tcPr>
            <w:tcW w:w="3471"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328" w:lineRule="auto"/>
              <w:jc w:val="center"/>
              <w:rPr>
                <w:color w:val="000000"/>
                <w:sz w:val="24"/>
                <w:highlight w:val="none"/>
                <w:lang w:val="en-US"/>
              </w:rPr>
            </w:pPr>
            <w:r>
              <w:rPr>
                <w:rFonts w:hint="eastAsia"/>
                <w:sz w:val="24"/>
                <w:szCs w:val="24"/>
                <w:highlight w:val="none"/>
                <w:lang w:val="en-US"/>
              </w:rPr>
              <w:t>电压采集</w:t>
            </w:r>
            <w:r>
              <w:rPr>
                <w:rFonts w:hint="eastAsia"/>
                <w:sz w:val="24"/>
                <w:szCs w:val="24"/>
                <w:highlight w:val="none"/>
                <w:lang w:val="en-US" w:eastAsia="zh-CN"/>
              </w:rPr>
              <w:t>正</w:t>
            </w:r>
            <w:r>
              <w:rPr>
                <w:rFonts w:hint="eastAsia"/>
                <w:sz w:val="24"/>
                <w:szCs w:val="24"/>
                <w:highlight w:val="none"/>
                <w:lang w:val="en-US"/>
              </w:rPr>
              <w:t>极端口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17"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328" w:lineRule="auto"/>
              <w:jc w:val="center"/>
              <w:rPr>
                <w:b/>
                <w:bCs/>
                <w:color w:val="000000"/>
                <w:sz w:val="24"/>
                <w:highlight w:val="none"/>
                <w:lang w:val="en-US"/>
              </w:rPr>
            </w:pPr>
            <w:r>
              <w:rPr>
                <w:rFonts w:hint="eastAsia"/>
                <w:b/>
                <w:bCs/>
                <w:color w:val="000000"/>
                <w:sz w:val="24"/>
                <w:highlight w:val="none"/>
                <w:lang w:val="en-US"/>
              </w:rPr>
              <w:fldChar w:fldCharType="begin"/>
            </w:r>
            <w:r>
              <w:rPr>
                <w:rFonts w:hint="eastAsia"/>
                <w:b/>
                <w:bCs/>
                <w:color w:val="000000"/>
                <w:sz w:val="24"/>
                <w:highlight w:val="none"/>
                <w:lang w:val="en-US"/>
              </w:rPr>
              <w:instrText xml:space="preserve"> EQ \o\ac(</w:instrText>
            </w:r>
            <w:r>
              <w:rPr>
                <w:rFonts w:hint="eastAsia"/>
                <w:b/>
                <w:bCs/>
                <w:color w:val="000000"/>
                <w:position w:val="-4"/>
                <w:sz w:val="36"/>
                <w:highlight w:val="none"/>
                <w:lang w:val="en-US"/>
              </w:rPr>
              <w:instrText xml:space="preserve">○</w:instrText>
            </w:r>
            <w:r>
              <w:rPr>
                <w:rFonts w:hint="eastAsia"/>
                <w:b/>
                <w:bCs/>
                <w:color w:val="000000"/>
                <w:sz w:val="24"/>
                <w:highlight w:val="none"/>
                <w:lang w:val="en-US"/>
              </w:rPr>
              <w:instrText xml:space="preserve">,5)</w:instrText>
            </w:r>
            <w:r>
              <w:rPr>
                <w:rFonts w:hint="eastAsia"/>
                <w:b/>
                <w:bCs/>
                <w:color w:val="000000"/>
                <w:sz w:val="24"/>
                <w:highlight w:val="none"/>
                <w:lang w:val="en-US"/>
              </w:rPr>
              <w:fldChar w:fldCharType="end"/>
            </w:r>
          </w:p>
        </w:tc>
        <w:tc>
          <w:tcPr>
            <w:tcW w:w="3312"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328" w:lineRule="auto"/>
              <w:jc w:val="center"/>
              <w:rPr>
                <w:sz w:val="24"/>
                <w:szCs w:val="24"/>
                <w:highlight w:val="none"/>
                <w:lang w:val="en-US"/>
              </w:rPr>
            </w:pPr>
            <w:r>
              <w:rPr>
                <w:rFonts w:hint="eastAsia"/>
                <w:sz w:val="24"/>
                <w:szCs w:val="24"/>
                <w:highlight w:val="none"/>
                <w:lang w:val="en-US"/>
              </w:rPr>
              <w:t>电压采集</w:t>
            </w:r>
            <w:r>
              <w:rPr>
                <w:rFonts w:hint="eastAsia"/>
                <w:sz w:val="24"/>
                <w:szCs w:val="24"/>
                <w:highlight w:val="none"/>
                <w:lang w:val="en-US" w:eastAsia="zh-CN"/>
              </w:rPr>
              <w:t>负</w:t>
            </w:r>
            <w:r>
              <w:rPr>
                <w:rFonts w:hint="eastAsia"/>
                <w:sz w:val="24"/>
                <w:szCs w:val="24"/>
                <w:highlight w:val="none"/>
                <w:lang w:val="en-US"/>
              </w:rPr>
              <w:t>极端口</w:t>
            </w:r>
          </w:p>
        </w:tc>
        <w:tc>
          <w:tcPr>
            <w:tcW w:w="1058"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328" w:lineRule="auto"/>
              <w:jc w:val="center"/>
              <w:rPr>
                <w:b/>
                <w:bCs/>
                <w:color w:val="000000"/>
                <w:sz w:val="28"/>
                <w:szCs w:val="24"/>
                <w:highlight w:val="none"/>
                <w:lang w:val="en-US"/>
              </w:rPr>
            </w:pPr>
            <w:r>
              <w:rPr>
                <w:rFonts w:ascii="Calibri" w:hAnsi="Calibri" w:cs="Calibri"/>
                <w:b/>
                <w:bCs/>
                <w:color w:val="000000"/>
                <w:sz w:val="28"/>
                <w:szCs w:val="24"/>
                <w:highlight w:val="none"/>
                <w:lang w:val="en-US"/>
              </w:rPr>
              <w:t>⑪</w:t>
            </w:r>
          </w:p>
        </w:tc>
        <w:tc>
          <w:tcPr>
            <w:tcW w:w="3471" w:type="dxa"/>
            <w:tcBorders>
              <w:top w:val="dotted" w:color="auto" w:sz="4" w:space="0"/>
              <w:left w:val="dotted" w:color="auto" w:sz="4" w:space="0"/>
              <w:bottom w:val="dotted" w:color="auto" w:sz="4" w:space="0"/>
              <w:right w:val="dotted" w:color="auto" w:sz="4" w:space="0"/>
            </w:tcBorders>
            <w:shd w:val="clear" w:color="auto" w:fill="auto"/>
            <w:vAlign w:val="center"/>
          </w:tcPr>
          <w:p>
            <w:pPr>
              <w:spacing w:line="328" w:lineRule="auto"/>
              <w:jc w:val="center"/>
              <w:rPr>
                <w:color w:val="000000"/>
                <w:sz w:val="24"/>
                <w:highlight w:val="none"/>
                <w:lang w:val="en-US"/>
              </w:rPr>
            </w:pPr>
            <w:r>
              <w:rPr>
                <w:rFonts w:hint="eastAsia"/>
                <w:color w:val="000000"/>
                <w:sz w:val="24"/>
                <w:highlight w:val="none"/>
                <w:lang w:val="en-US"/>
              </w:rPr>
              <w:t>直流空开</w:t>
            </w:r>
            <w:r>
              <w:rPr>
                <w:rFonts w:hint="eastAsia"/>
                <w:sz w:val="24"/>
                <w:szCs w:val="24"/>
                <w:highlight w:val="non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217" w:type="dxa"/>
            <w:tcBorders>
              <w:top w:val="dotted" w:color="auto" w:sz="4" w:space="0"/>
              <w:left w:val="dotted" w:color="auto" w:sz="4" w:space="0"/>
              <w:bottom w:val="single" w:color="000000" w:sz="8" w:space="0"/>
              <w:right w:val="dotted" w:color="auto" w:sz="4" w:space="0"/>
            </w:tcBorders>
            <w:shd w:val="clear" w:color="auto" w:fill="auto"/>
            <w:vAlign w:val="center"/>
          </w:tcPr>
          <w:p>
            <w:pPr>
              <w:spacing w:line="328" w:lineRule="auto"/>
              <w:jc w:val="center"/>
              <w:rPr>
                <w:b/>
                <w:bCs/>
                <w:color w:val="000000"/>
                <w:sz w:val="24"/>
                <w:highlight w:val="none"/>
                <w:lang w:val="en-US"/>
              </w:rPr>
            </w:pPr>
            <w:r>
              <w:rPr>
                <w:rFonts w:hint="eastAsia"/>
                <w:b/>
                <w:bCs/>
                <w:color w:val="000000"/>
                <w:sz w:val="24"/>
                <w:highlight w:val="none"/>
                <w:lang w:val="en-US"/>
              </w:rPr>
              <w:fldChar w:fldCharType="begin"/>
            </w:r>
            <w:r>
              <w:rPr>
                <w:rFonts w:hint="eastAsia"/>
                <w:b/>
                <w:bCs/>
                <w:color w:val="000000"/>
                <w:sz w:val="24"/>
                <w:highlight w:val="none"/>
                <w:lang w:val="en-US"/>
              </w:rPr>
              <w:instrText xml:space="preserve"> EQ \o\ac(</w:instrText>
            </w:r>
            <w:r>
              <w:rPr>
                <w:rFonts w:hint="eastAsia"/>
                <w:b/>
                <w:bCs/>
                <w:color w:val="000000"/>
                <w:position w:val="-4"/>
                <w:sz w:val="36"/>
                <w:highlight w:val="none"/>
                <w:lang w:val="en-US"/>
              </w:rPr>
              <w:instrText xml:space="preserve">○</w:instrText>
            </w:r>
            <w:r>
              <w:rPr>
                <w:rFonts w:hint="eastAsia"/>
                <w:b/>
                <w:bCs/>
                <w:color w:val="000000"/>
                <w:sz w:val="24"/>
                <w:highlight w:val="none"/>
                <w:lang w:val="en-US"/>
              </w:rPr>
              <w:instrText xml:space="preserve">,6)</w:instrText>
            </w:r>
            <w:r>
              <w:rPr>
                <w:rFonts w:hint="eastAsia"/>
                <w:b/>
                <w:bCs/>
                <w:color w:val="000000"/>
                <w:sz w:val="24"/>
                <w:highlight w:val="none"/>
                <w:lang w:val="en-US"/>
              </w:rPr>
              <w:fldChar w:fldCharType="end"/>
            </w:r>
          </w:p>
        </w:tc>
        <w:tc>
          <w:tcPr>
            <w:tcW w:w="3312" w:type="dxa"/>
            <w:tcBorders>
              <w:top w:val="dotted" w:color="auto" w:sz="4" w:space="0"/>
              <w:left w:val="dotted" w:color="auto" w:sz="4" w:space="0"/>
              <w:bottom w:val="single" w:color="000000" w:sz="8" w:space="0"/>
              <w:right w:val="dotted" w:color="auto" w:sz="4" w:space="0"/>
            </w:tcBorders>
            <w:shd w:val="clear" w:color="auto" w:fill="auto"/>
            <w:vAlign w:val="center"/>
          </w:tcPr>
          <w:p>
            <w:pPr>
              <w:spacing w:line="328" w:lineRule="auto"/>
              <w:jc w:val="center"/>
              <w:rPr>
                <w:sz w:val="24"/>
                <w:szCs w:val="24"/>
                <w:highlight w:val="none"/>
                <w:lang w:val="en-US"/>
              </w:rPr>
            </w:pPr>
            <w:r>
              <w:rPr>
                <w:rFonts w:hint="eastAsia"/>
                <w:sz w:val="24"/>
                <w:szCs w:val="24"/>
                <w:highlight w:val="none"/>
                <w:lang w:val="en-US"/>
              </w:rPr>
              <w:t>电池</w:t>
            </w:r>
            <w:r>
              <w:rPr>
                <w:rFonts w:hint="eastAsia"/>
                <w:sz w:val="24"/>
                <w:szCs w:val="24"/>
                <w:highlight w:val="none"/>
                <w:lang w:val="en-US" w:eastAsia="zh-CN"/>
              </w:rPr>
              <w:t>负</w:t>
            </w:r>
            <w:r>
              <w:rPr>
                <w:rFonts w:hint="eastAsia"/>
                <w:sz w:val="24"/>
                <w:szCs w:val="24"/>
                <w:highlight w:val="none"/>
                <w:lang w:val="en-US"/>
              </w:rPr>
              <w:t>极接入口</w:t>
            </w:r>
          </w:p>
        </w:tc>
        <w:tc>
          <w:tcPr>
            <w:tcW w:w="1058" w:type="dxa"/>
            <w:tcBorders>
              <w:top w:val="dotted" w:color="auto" w:sz="4" w:space="0"/>
              <w:left w:val="dotted" w:color="auto" w:sz="4" w:space="0"/>
              <w:bottom w:val="single" w:color="000000" w:sz="8" w:space="0"/>
              <w:right w:val="dotted" w:color="auto" w:sz="4" w:space="0"/>
            </w:tcBorders>
            <w:shd w:val="clear" w:color="auto" w:fill="auto"/>
            <w:vAlign w:val="center"/>
          </w:tcPr>
          <w:p>
            <w:pPr>
              <w:spacing w:line="328" w:lineRule="auto"/>
              <w:jc w:val="center"/>
              <w:rPr>
                <w:b/>
                <w:bCs/>
                <w:color w:val="000000"/>
                <w:sz w:val="28"/>
                <w:szCs w:val="24"/>
                <w:highlight w:val="none"/>
                <w:lang w:val="en-US"/>
              </w:rPr>
            </w:pPr>
            <w:r>
              <w:rPr>
                <w:rFonts w:ascii="Calibri" w:hAnsi="Calibri" w:cs="Calibri"/>
                <w:b/>
                <w:bCs/>
                <w:color w:val="000000"/>
                <w:sz w:val="28"/>
                <w:szCs w:val="24"/>
                <w:highlight w:val="none"/>
                <w:lang w:val="en-US"/>
              </w:rPr>
              <w:t>⑫</w:t>
            </w:r>
          </w:p>
        </w:tc>
        <w:tc>
          <w:tcPr>
            <w:tcW w:w="3471" w:type="dxa"/>
            <w:tcBorders>
              <w:top w:val="dotted" w:color="auto" w:sz="4" w:space="0"/>
              <w:left w:val="dotted" w:color="auto" w:sz="4" w:space="0"/>
              <w:bottom w:val="single" w:color="000000" w:sz="8" w:space="0"/>
              <w:right w:val="dotted" w:color="auto" w:sz="4" w:space="0"/>
            </w:tcBorders>
            <w:shd w:val="clear" w:color="auto" w:fill="auto"/>
            <w:vAlign w:val="center"/>
          </w:tcPr>
          <w:p>
            <w:pPr>
              <w:spacing w:line="328" w:lineRule="auto"/>
              <w:jc w:val="center"/>
              <w:rPr>
                <w:sz w:val="24"/>
                <w:szCs w:val="24"/>
                <w:highlight w:val="none"/>
                <w:lang w:val="en-US"/>
              </w:rPr>
            </w:pPr>
            <w:r>
              <w:rPr>
                <w:rFonts w:hint="eastAsia"/>
                <w:sz w:val="24"/>
                <w:szCs w:val="24"/>
                <w:highlight w:val="none"/>
                <w:lang w:val="en-US"/>
              </w:rPr>
              <w:t>电池</w:t>
            </w:r>
            <w:r>
              <w:rPr>
                <w:rFonts w:hint="eastAsia"/>
                <w:sz w:val="24"/>
                <w:szCs w:val="24"/>
                <w:highlight w:val="none"/>
                <w:lang w:val="en-US" w:eastAsia="zh-CN"/>
              </w:rPr>
              <w:t>正</w:t>
            </w:r>
            <w:r>
              <w:rPr>
                <w:rFonts w:hint="eastAsia"/>
                <w:sz w:val="24"/>
                <w:szCs w:val="24"/>
                <w:highlight w:val="none"/>
                <w:lang w:val="en-US"/>
              </w:rPr>
              <w:t xml:space="preserve">极接入口 </w:t>
            </w:r>
          </w:p>
        </w:tc>
      </w:tr>
    </w:tbl>
    <w:p>
      <w:pPr>
        <w:spacing w:line="328" w:lineRule="auto"/>
        <w:jc w:val="center"/>
        <w:rPr>
          <w:sz w:val="24"/>
          <w:highlight w:val="none"/>
          <w:lang w:val="en-US"/>
        </w:rPr>
      </w:pPr>
    </w:p>
    <w:p>
      <w:pPr>
        <w:spacing w:line="328" w:lineRule="auto"/>
        <w:jc w:val="center"/>
        <w:rPr>
          <w:sz w:val="24"/>
          <w:highlight w:val="none"/>
          <w:lang w:val="en-US"/>
        </w:rPr>
      </w:pPr>
    </w:p>
    <w:p>
      <w:pPr>
        <w:spacing w:line="360" w:lineRule="auto"/>
        <w:outlineLvl w:val="0"/>
        <w:rPr>
          <w:rFonts w:ascii="微软雅黑" w:hAnsi="微软雅黑" w:eastAsia="微软雅黑" w:cs="微软雅黑"/>
          <w:b/>
          <w:sz w:val="32"/>
          <w:szCs w:val="28"/>
          <w:highlight w:val="none"/>
          <w:lang w:val="en-US"/>
        </w:rPr>
      </w:pPr>
      <w:bookmarkStart w:id="29" w:name="_Toc21573"/>
      <w:bookmarkStart w:id="30" w:name="_Toc13287"/>
      <w:r>
        <w:rPr>
          <w:rFonts w:hint="eastAsia" w:ascii="微软雅黑" w:hAnsi="微软雅黑" w:eastAsia="微软雅黑" w:cs="微软雅黑"/>
          <w:b/>
          <w:sz w:val="32"/>
          <w:szCs w:val="28"/>
          <w:highlight w:val="none"/>
          <w:lang w:val="en-US"/>
        </w:rPr>
        <w:t>四、产品特点</w:t>
      </w:r>
      <w:bookmarkEnd w:id="27"/>
      <w:bookmarkEnd w:id="28"/>
      <w:bookmarkEnd w:id="29"/>
      <w:bookmarkEnd w:id="30"/>
    </w:p>
    <w:p>
      <w:pPr>
        <w:numPr>
          <w:ilvl w:val="0"/>
          <w:numId w:val="2"/>
        </w:numPr>
        <w:spacing w:line="460" w:lineRule="exact"/>
        <w:jc w:val="both"/>
        <w:outlineLvl w:val="9"/>
        <w:rPr>
          <w:sz w:val="28"/>
          <w:szCs w:val="28"/>
          <w:highlight w:val="none"/>
          <w:lang w:val="en-US"/>
        </w:rPr>
      </w:pPr>
      <w:bookmarkStart w:id="31" w:name="_Toc1890"/>
      <w:bookmarkStart w:id="32" w:name="_Toc27414"/>
      <w:bookmarkStart w:id="33" w:name="_Toc8198"/>
      <w:r>
        <w:rPr>
          <w:rFonts w:hint="eastAsia"/>
          <w:sz w:val="28"/>
          <w:szCs w:val="28"/>
          <w:highlight w:val="none"/>
          <w:lang w:val="en-US"/>
        </w:rPr>
        <w:t>产品采用定制镍铬合金电阻器作为负载源:</w:t>
      </w:r>
      <w:bookmarkEnd w:id="31"/>
      <w:bookmarkEnd w:id="32"/>
      <w:bookmarkEnd w:id="33"/>
    </w:p>
    <w:p>
      <w:pPr>
        <w:numPr>
          <w:ilvl w:val="0"/>
          <w:numId w:val="3"/>
        </w:numPr>
        <w:spacing w:line="500" w:lineRule="exact"/>
        <w:jc w:val="both"/>
        <w:rPr>
          <w:sz w:val="28"/>
          <w:szCs w:val="28"/>
          <w:highlight w:val="none"/>
          <w:lang w:val="en-US"/>
        </w:rPr>
      </w:pPr>
      <w:r>
        <w:rPr>
          <w:rFonts w:hint="eastAsia"/>
          <w:sz w:val="28"/>
          <w:szCs w:val="28"/>
          <w:highlight w:val="none"/>
          <w:lang w:val="en-US"/>
        </w:rPr>
        <w:t>低阻值；能实现更大电流的放电，定制型外观使功率密度更高。</w:t>
      </w:r>
    </w:p>
    <w:p>
      <w:pPr>
        <w:numPr>
          <w:ilvl w:val="0"/>
          <w:numId w:val="3"/>
        </w:numPr>
        <w:spacing w:line="500" w:lineRule="exact"/>
        <w:jc w:val="both"/>
        <w:rPr>
          <w:sz w:val="28"/>
          <w:szCs w:val="28"/>
          <w:highlight w:val="none"/>
          <w:lang w:val="en-US"/>
        </w:rPr>
      </w:pPr>
      <w:r>
        <w:rPr>
          <w:rFonts w:hint="eastAsia"/>
          <w:sz w:val="28"/>
          <w:szCs w:val="28"/>
          <w:highlight w:val="none"/>
          <w:lang w:val="en-US"/>
        </w:rPr>
        <w:t>高精度；精度能控制在±0.001Ω内，作为负载源使放电过程更稳定。</w:t>
      </w:r>
    </w:p>
    <w:p>
      <w:pPr>
        <w:numPr>
          <w:ilvl w:val="0"/>
          <w:numId w:val="3"/>
        </w:numPr>
        <w:spacing w:line="500" w:lineRule="exact"/>
        <w:jc w:val="both"/>
        <w:rPr>
          <w:sz w:val="28"/>
          <w:szCs w:val="28"/>
          <w:highlight w:val="none"/>
          <w:lang w:val="en-US"/>
        </w:rPr>
      </w:pPr>
      <w:r>
        <w:rPr>
          <w:rFonts w:hint="eastAsia"/>
          <w:sz w:val="28"/>
          <w:szCs w:val="28"/>
          <w:highlight w:val="none"/>
          <w:lang w:val="en-US"/>
        </w:rPr>
        <w:t>低温度系数；受温度系数影响小，环境适应能力强。</w:t>
      </w:r>
    </w:p>
    <w:p>
      <w:pPr>
        <w:numPr>
          <w:ilvl w:val="0"/>
          <w:numId w:val="3"/>
        </w:numPr>
        <w:spacing w:line="500" w:lineRule="exact"/>
        <w:jc w:val="both"/>
        <w:rPr>
          <w:sz w:val="28"/>
          <w:szCs w:val="28"/>
          <w:highlight w:val="none"/>
          <w:lang w:val="en-US"/>
        </w:rPr>
      </w:pPr>
      <w:r>
        <w:rPr>
          <w:rFonts w:hint="eastAsia"/>
          <w:sz w:val="28"/>
          <w:szCs w:val="28"/>
          <w:highlight w:val="none"/>
          <w:lang w:val="en-US"/>
        </w:rPr>
        <w:t>耐电流冲击；耐电流能力强，能快速响应大电流冲击，放电过程更可靠。</w:t>
      </w:r>
    </w:p>
    <w:p>
      <w:pPr>
        <w:numPr>
          <w:ilvl w:val="0"/>
          <w:numId w:val="2"/>
        </w:numPr>
        <w:spacing w:line="500" w:lineRule="exact"/>
        <w:jc w:val="both"/>
        <w:outlineLvl w:val="9"/>
        <w:rPr>
          <w:sz w:val="28"/>
          <w:szCs w:val="28"/>
          <w:highlight w:val="none"/>
          <w:lang w:val="en-US"/>
        </w:rPr>
      </w:pPr>
      <w:bookmarkStart w:id="34" w:name="_Toc7751"/>
      <w:bookmarkStart w:id="35" w:name="_Toc12823"/>
      <w:bookmarkStart w:id="36" w:name="_Toc28361"/>
      <w:r>
        <w:rPr>
          <w:rFonts w:hint="eastAsia"/>
          <w:sz w:val="28"/>
          <w:szCs w:val="28"/>
          <w:highlight w:val="none"/>
          <w:lang w:val="en-US"/>
        </w:rPr>
        <w:t>智能芯片控制：</w:t>
      </w:r>
      <w:bookmarkEnd w:id="34"/>
      <w:bookmarkEnd w:id="35"/>
      <w:bookmarkEnd w:id="36"/>
    </w:p>
    <w:p>
      <w:pPr>
        <w:numPr>
          <w:ilvl w:val="0"/>
          <w:numId w:val="4"/>
        </w:numPr>
        <w:spacing w:line="500" w:lineRule="exact"/>
        <w:jc w:val="both"/>
        <w:rPr>
          <w:sz w:val="28"/>
          <w:szCs w:val="28"/>
          <w:highlight w:val="none"/>
          <w:lang w:val="en-US"/>
        </w:rPr>
      </w:pPr>
      <w:r>
        <w:rPr>
          <w:rFonts w:hint="eastAsia"/>
          <w:sz w:val="28"/>
          <w:szCs w:val="28"/>
          <w:highlight w:val="none"/>
          <w:lang w:val="en-US"/>
        </w:rPr>
        <w:t>放电过程智能控制，跟随蓄电池电压下降自动调整，保证恒流放电。</w:t>
      </w:r>
    </w:p>
    <w:p>
      <w:pPr>
        <w:numPr>
          <w:ilvl w:val="0"/>
          <w:numId w:val="4"/>
        </w:numPr>
        <w:spacing w:line="500" w:lineRule="exact"/>
        <w:jc w:val="both"/>
        <w:rPr>
          <w:sz w:val="28"/>
          <w:szCs w:val="28"/>
          <w:highlight w:val="none"/>
          <w:lang w:val="en-US"/>
        </w:rPr>
      </w:pPr>
      <w:r>
        <w:rPr>
          <w:rFonts w:hint="eastAsia"/>
          <w:sz w:val="28"/>
          <w:szCs w:val="28"/>
          <w:highlight w:val="none"/>
          <w:lang w:val="en-US"/>
        </w:rPr>
        <w:t>单节蓄电池电压实时采集，并以曲线方式展示，便于评估分析，同时智能分析电池电压状态，并作出评估。</w:t>
      </w:r>
    </w:p>
    <w:p>
      <w:pPr>
        <w:numPr>
          <w:ilvl w:val="0"/>
          <w:numId w:val="4"/>
        </w:numPr>
        <w:spacing w:line="500" w:lineRule="exact"/>
        <w:jc w:val="both"/>
        <w:rPr>
          <w:sz w:val="28"/>
          <w:szCs w:val="28"/>
          <w:highlight w:val="none"/>
          <w:lang w:val="en-US"/>
        </w:rPr>
      </w:pPr>
      <w:r>
        <w:rPr>
          <w:rFonts w:hint="eastAsia"/>
          <w:sz w:val="28"/>
          <w:szCs w:val="28"/>
          <w:highlight w:val="none"/>
          <w:lang w:val="en-US"/>
        </w:rPr>
        <w:t>智能计算放电容量与放电小时率之间的转换，实现电池容量状态最佳评估效果。</w:t>
      </w:r>
    </w:p>
    <w:p>
      <w:pPr>
        <w:numPr>
          <w:ilvl w:val="0"/>
          <w:numId w:val="4"/>
        </w:numPr>
        <w:spacing w:line="500" w:lineRule="exact"/>
        <w:jc w:val="both"/>
        <w:rPr>
          <w:sz w:val="28"/>
          <w:szCs w:val="28"/>
          <w:highlight w:val="none"/>
          <w:lang w:val="en-US"/>
        </w:rPr>
      </w:pPr>
      <w:r>
        <w:rPr>
          <w:rFonts w:hint="eastAsia"/>
          <w:sz w:val="28"/>
          <w:szCs w:val="28"/>
          <w:highlight w:val="none"/>
          <w:lang w:val="en-US"/>
        </w:rPr>
        <w:t>可设定多种门限阀值，智能判断。</w:t>
      </w:r>
    </w:p>
    <w:p>
      <w:pPr>
        <w:numPr>
          <w:ilvl w:val="0"/>
          <w:numId w:val="2"/>
        </w:numPr>
        <w:spacing w:line="500" w:lineRule="exact"/>
        <w:jc w:val="both"/>
        <w:outlineLvl w:val="9"/>
        <w:rPr>
          <w:sz w:val="28"/>
          <w:szCs w:val="28"/>
          <w:highlight w:val="none"/>
          <w:lang w:val="en-US"/>
        </w:rPr>
      </w:pPr>
      <w:bookmarkStart w:id="37" w:name="_Toc26426"/>
      <w:bookmarkStart w:id="38" w:name="_Toc2438"/>
      <w:bookmarkStart w:id="39" w:name="_Toc31632"/>
      <w:r>
        <w:rPr>
          <w:rFonts w:hint="eastAsia"/>
          <w:sz w:val="28"/>
          <w:szCs w:val="28"/>
          <w:highlight w:val="none"/>
          <w:lang w:val="en-US"/>
        </w:rPr>
        <w:t>人机交互界面：</w:t>
      </w:r>
      <w:bookmarkEnd w:id="37"/>
      <w:bookmarkEnd w:id="38"/>
      <w:bookmarkEnd w:id="39"/>
    </w:p>
    <w:p>
      <w:pPr>
        <w:numPr>
          <w:ilvl w:val="0"/>
          <w:numId w:val="5"/>
        </w:numPr>
        <w:spacing w:line="500" w:lineRule="exact"/>
        <w:jc w:val="both"/>
        <w:rPr>
          <w:sz w:val="28"/>
          <w:szCs w:val="28"/>
          <w:highlight w:val="none"/>
          <w:lang w:val="en-US"/>
        </w:rPr>
      </w:pPr>
      <w:r>
        <w:rPr>
          <w:rFonts w:hint="eastAsia"/>
          <w:sz w:val="28"/>
          <w:szCs w:val="28"/>
          <w:highlight w:val="none"/>
          <w:lang w:val="en-US"/>
        </w:rPr>
        <w:t>采用7寸电阻屏，抗干扰能力强。</w:t>
      </w:r>
    </w:p>
    <w:p>
      <w:pPr>
        <w:numPr>
          <w:ilvl w:val="0"/>
          <w:numId w:val="5"/>
        </w:numPr>
        <w:spacing w:line="500" w:lineRule="exact"/>
        <w:jc w:val="both"/>
        <w:rPr>
          <w:sz w:val="28"/>
          <w:szCs w:val="28"/>
          <w:highlight w:val="none"/>
          <w:lang w:val="en-US"/>
        </w:rPr>
      </w:pPr>
      <w:r>
        <w:rPr>
          <w:rFonts w:hint="eastAsia"/>
          <w:sz w:val="28"/>
          <w:szCs w:val="28"/>
          <w:highlight w:val="none"/>
          <w:lang w:val="en-US"/>
        </w:rPr>
        <w:t>界面设计使用简单直观的元素，操作性更强。</w:t>
      </w:r>
    </w:p>
    <w:p>
      <w:pPr>
        <w:numPr>
          <w:ilvl w:val="0"/>
          <w:numId w:val="5"/>
        </w:numPr>
        <w:spacing w:line="500" w:lineRule="exact"/>
        <w:jc w:val="both"/>
        <w:rPr>
          <w:sz w:val="28"/>
          <w:szCs w:val="24"/>
          <w:highlight w:val="none"/>
          <w:lang w:val="en-US"/>
        </w:rPr>
      </w:pPr>
      <w:r>
        <w:rPr>
          <w:rFonts w:hint="eastAsia"/>
          <w:sz w:val="28"/>
          <w:szCs w:val="28"/>
          <w:highlight w:val="none"/>
          <w:lang w:val="en-US"/>
        </w:rPr>
        <w:t>支持数据无线查看。</w:t>
      </w:r>
    </w:p>
    <w:p>
      <w:pPr>
        <w:spacing w:line="360" w:lineRule="auto"/>
        <w:outlineLvl w:val="9"/>
        <w:rPr>
          <w:rFonts w:ascii="微软雅黑" w:hAnsi="微软雅黑" w:eastAsia="微软雅黑" w:cs="微软雅黑"/>
          <w:b/>
          <w:sz w:val="32"/>
          <w:szCs w:val="28"/>
          <w:highlight w:val="none"/>
          <w:lang w:val="en-US"/>
        </w:rPr>
      </w:pPr>
      <w:bookmarkStart w:id="40" w:name="_Toc13035"/>
      <w:bookmarkStart w:id="41" w:name="_Toc29392"/>
    </w:p>
    <w:p>
      <w:pPr>
        <w:spacing w:line="360" w:lineRule="auto"/>
        <w:outlineLvl w:val="0"/>
        <w:rPr>
          <w:rFonts w:ascii="微软雅黑" w:hAnsi="微软雅黑" w:eastAsia="微软雅黑" w:cs="微软雅黑"/>
          <w:b/>
          <w:sz w:val="32"/>
          <w:szCs w:val="28"/>
          <w:highlight w:val="none"/>
          <w:lang w:val="en-US"/>
        </w:rPr>
      </w:pPr>
      <w:bookmarkStart w:id="42" w:name="_Toc18561"/>
      <w:bookmarkStart w:id="43" w:name="_Toc26501"/>
      <w:r>
        <w:rPr>
          <w:rFonts w:hint="eastAsia" w:ascii="微软雅黑" w:hAnsi="微软雅黑" w:eastAsia="微软雅黑" w:cs="微软雅黑"/>
          <w:b/>
          <w:sz w:val="32"/>
          <w:szCs w:val="28"/>
          <w:highlight w:val="none"/>
          <w:lang w:val="en-US"/>
        </w:rPr>
        <w:t>五、产品操作</w:t>
      </w:r>
      <w:bookmarkEnd w:id="40"/>
      <w:bookmarkEnd w:id="41"/>
      <w:bookmarkEnd w:id="42"/>
      <w:bookmarkEnd w:id="43"/>
    </w:p>
    <w:p>
      <w:pPr>
        <w:spacing w:line="360" w:lineRule="auto"/>
        <w:outlineLvl w:val="1"/>
        <w:rPr>
          <w:rFonts w:ascii="微软雅黑" w:hAnsi="微软雅黑" w:eastAsia="微软雅黑" w:cs="微软雅黑"/>
          <w:b/>
          <w:sz w:val="28"/>
          <w:szCs w:val="28"/>
          <w:highlight w:val="none"/>
          <w:lang w:val="en-US"/>
        </w:rPr>
      </w:pPr>
      <w:bookmarkStart w:id="44" w:name="_Toc14612"/>
      <w:bookmarkStart w:id="45" w:name="_Toc1339"/>
      <w:r>
        <w:rPr>
          <w:rFonts w:hint="eastAsia" w:ascii="微软雅黑" w:hAnsi="微软雅黑" w:eastAsia="微软雅黑" w:cs="微软雅黑"/>
          <w:b/>
          <w:sz w:val="28"/>
          <w:szCs w:val="28"/>
          <w:highlight w:val="none"/>
          <w:lang w:val="en-US"/>
        </w:rPr>
        <w:t>5.1 产品使用前注意事项</w:t>
      </w:r>
      <w:bookmarkEnd w:id="44"/>
      <w:bookmarkEnd w:id="45"/>
    </w:p>
    <w:p>
      <w:pPr>
        <w:numPr>
          <w:ilvl w:val="0"/>
          <w:numId w:val="6"/>
        </w:numPr>
        <w:spacing w:line="360" w:lineRule="auto"/>
        <w:jc w:val="both"/>
        <w:rPr>
          <w:sz w:val="28"/>
          <w:szCs w:val="28"/>
          <w:highlight w:val="none"/>
          <w:lang w:val="en-US"/>
        </w:rPr>
      </w:pPr>
      <w:r>
        <w:rPr>
          <w:rFonts w:hint="eastAsia"/>
          <w:sz w:val="28"/>
          <w:szCs w:val="28"/>
          <w:highlight w:val="none"/>
          <w:lang w:val="en-US"/>
        </w:rPr>
        <w:t>设备的控制系统使用交流供电，工作中需要保持交流的不间断供电。</w:t>
      </w:r>
    </w:p>
    <w:p>
      <w:pPr>
        <w:numPr>
          <w:ilvl w:val="0"/>
          <w:numId w:val="6"/>
        </w:numPr>
        <w:spacing w:line="360" w:lineRule="auto"/>
        <w:jc w:val="both"/>
        <w:rPr>
          <w:sz w:val="28"/>
          <w:szCs w:val="28"/>
          <w:highlight w:val="none"/>
          <w:lang w:val="en-US"/>
        </w:rPr>
      </w:pPr>
      <w:r>
        <w:rPr>
          <w:rFonts w:hint="eastAsia"/>
          <w:sz w:val="28"/>
          <w:szCs w:val="28"/>
          <w:highlight w:val="none"/>
          <w:lang w:val="en-US"/>
        </w:rPr>
        <w:t>设备工作时保证良好通风，进风口及出风口1米范围内不可有遮挡。</w:t>
      </w:r>
    </w:p>
    <w:p>
      <w:pPr>
        <w:numPr>
          <w:ilvl w:val="0"/>
          <w:numId w:val="6"/>
        </w:numPr>
        <w:spacing w:line="360" w:lineRule="auto"/>
        <w:jc w:val="both"/>
        <w:rPr>
          <w:sz w:val="28"/>
          <w:szCs w:val="28"/>
          <w:highlight w:val="none"/>
          <w:lang w:val="en-US"/>
        </w:rPr>
      </w:pPr>
      <w:r>
        <w:rPr>
          <w:rFonts w:hint="eastAsia"/>
          <w:sz w:val="28"/>
          <w:szCs w:val="28"/>
          <w:highlight w:val="none"/>
          <w:lang w:val="en-US"/>
        </w:rPr>
        <w:t>设备应在室内使用，保持设备干燥、无腐蚀、无结露、通风良好。</w:t>
      </w:r>
    </w:p>
    <w:p>
      <w:pPr>
        <w:spacing w:line="360" w:lineRule="auto"/>
        <w:jc w:val="both"/>
        <w:rPr>
          <w:sz w:val="28"/>
          <w:szCs w:val="28"/>
          <w:highlight w:val="none"/>
          <w:lang w:val="en-US"/>
        </w:rPr>
      </w:pPr>
    </w:p>
    <w:p>
      <w:pPr>
        <w:spacing w:line="360" w:lineRule="auto"/>
        <w:outlineLvl w:val="1"/>
        <w:rPr>
          <w:rFonts w:ascii="微软雅黑" w:hAnsi="微软雅黑" w:eastAsia="微软雅黑" w:cs="微软雅黑"/>
          <w:b/>
          <w:sz w:val="28"/>
          <w:szCs w:val="28"/>
          <w:highlight w:val="none"/>
          <w:lang w:val="en-US"/>
        </w:rPr>
      </w:pPr>
      <w:bookmarkStart w:id="46" w:name="_Toc11921"/>
      <w:bookmarkStart w:id="47" w:name="_Toc30831"/>
      <w:bookmarkStart w:id="48" w:name="_Toc8290"/>
      <w:bookmarkStart w:id="49" w:name="_Toc8575"/>
      <w:bookmarkStart w:id="50" w:name="_Toc17812"/>
      <w:r>
        <w:rPr>
          <w:rFonts w:hint="eastAsia" w:ascii="微软雅黑" w:hAnsi="微软雅黑" w:eastAsia="微软雅黑" w:cs="微软雅黑"/>
          <w:b/>
          <w:sz w:val="28"/>
          <w:szCs w:val="28"/>
          <w:highlight w:val="none"/>
          <w:lang w:val="en-US"/>
        </w:rPr>
        <w:t>5.2 产品接线</w:t>
      </w:r>
      <w:bookmarkEnd w:id="46"/>
      <w:bookmarkEnd w:id="47"/>
    </w:p>
    <w:p>
      <w:pPr>
        <w:spacing w:line="360" w:lineRule="auto"/>
        <w:ind w:firstLine="280" w:firstLineChars="100"/>
        <w:outlineLvl w:val="2"/>
        <w:rPr>
          <w:sz w:val="28"/>
          <w:szCs w:val="28"/>
          <w:highlight w:val="none"/>
        </w:rPr>
      </w:pPr>
      <w:bookmarkStart w:id="51" w:name="_Toc20593"/>
      <w:bookmarkStart w:id="52" w:name="_Toc31291"/>
      <w:r>
        <w:rPr>
          <w:rFonts w:hint="eastAsia" w:ascii="微软雅黑" w:hAnsi="微软雅黑" w:eastAsia="微软雅黑" w:cs="微软雅黑"/>
          <w:b/>
          <w:sz w:val="28"/>
          <w:szCs w:val="28"/>
          <w:highlight w:val="none"/>
          <w:lang w:val="en-US"/>
        </w:rPr>
        <w:t>5.2.1接线图示:</w:t>
      </w:r>
      <w:bookmarkEnd w:id="51"/>
      <w:bookmarkEnd w:id="52"/>
      <w:r>
        <w:rPr>
          <w:rFonts w:hint="eastAsia" w:ascii="微软雅黑" w:hAnsi="微软雅黑" w:eastAsia="微软雅黑" w:cs="微软雅黑"/>
          <w:b/>
          <w:sz w:val="28"/>
          <w:szCs w:val="28"/>
          <w:highlight w:val="none"/>
          <w:lang w:val="en-US"/>
        </w:rPr>
        <w:t xml:space="preserve"> </w:t>
      </w:r>
      <w:r>
        <w:rPr>
          <w:rFonts w:hint="eastAsia" w:ascii="微软雅黑" w:hAnsi="微软雅黑" w:eastAsia="微软雅黑" w:cs="微软雅黑"/>
          <w:b/>
          <w:sz w:val="24"/>
          <w:szCs w:val="24"/>
          <w:highlight w:val="none"/>
          <w:lang w:val="en-US"/>
        </w:rPr>
        <w:t xml:space="preserve"> </w:t>
      </w:r>
      <w:r>
        <w:rPr>
          <w:rFonts w:hint="eastAsia"/>
          <w:sz w:val="28"/>
          <w:szCs w:val="28"/>
          <w:highlight w:val="none"/>
        </w:rPr>
        <w:t xml:space="preserve">      </w:t>
      </w:r>
    </w:p>
    <w:p>
      <w:pPr>
        <w:spacing w:line="360" w:lineRule="auto"/>
        <w:ind w:firstLine="280" w:firstLineChars="100"/>
        <w:outlineLvl w:val="9"/>
        <w:rPr>
          <w:sz w:val="28"/>
          <w:szCs w:val="28"/>
          <w:highlight w:val="none"/>
        </w:rPr>
      </w:pPr>
    </w:p>
    <w:p>
      <w:pPr>
        <w:spacing w:line="360" w:lineRule="auto"/>
        <w:ind w:firstLine="280" w:firstLineChars="100"/>
        <w:outlineLvl w:val="9"/>
        <w:rPr>
          <w:sz w:val="28"/>
          <w:szCs w:val="28"/>
          <w:highlight w:val="none"/>
        </w:rPr>
      </w:pPr>
      <w:r>
        <w:rPr>
          <w:rFonts w:hint="eastAsia"/>
          <w:sz w:val="28"/>
          <w:szCs w:val="28"/>
          <w:highlight w:val="none"/>
        </w:rPr>
        <w:drawing>
          <wp:inline distT="0" distB="0" distL="114300" distR="114300">
            <wp:extent cx="5711190" cy="2797175"/>
            <wp:effectExtent l="0" t="0" r="3810" b="3175"/>
            <wp:docPr id="6" name="图片 6" descr="3002DC接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002DC接线图"/>
                    <pic:cNvPicPr>
                      <a:picLocks noChangeAspect="1"/>
                    </pic:cNvPicPr>
                  </pic:nvPicPr>
                  <pic:blipFill>
                    <a:blip r:embed="rId11"/>
                    <a:stretch>
                      <a:fillRect/>
                    </a:stretch>
                  </pic:blipFill>
                  <pic:spPr>
                    <a:xfrm>
                      <a:off x="0" y="0"/>
                      <a:ext cx="5711190" cy="2797175"/>
                    </a:xfrm>
                    <a:prstGeom prst="rect">
                      <a:avLst/>
                    </a:prstGeom>
                  </pic:spPr>
                </pic:pic>
              </a:graphicData>
            </a:graphic>
          </wp:inline>
        </w:drawing>
      </w:r>
      <w:r>
        <w:rPr>
          <w:rFonts w:hint="eastAsia"/>
          <w:sz w:val="28"/>
          <w:szCs w:val="28"/>
          <w:highlight w:val="none"/>
        </w:rPr>
        <w:t xml:space="preserve">         </w:t>
      </w:r>
    </w:p>
    <w:p>
      <w:pPr>
        <w:spacing w:line="360" w:lineRule="auto"/>
        <w:ind w:firstLine="280" w:firstLineChars="100"/>
        <w:outlineLvl w:val="9"/>
        <w:rPr>
          <w:rFonts w:ascii="微软雅黑" w:hAnsi="微软雅黑" w:eastAsia="微软雅黑" w:cs="微软雅黑"/>
          <w:b/>
          <w:sz w:val="28"/>
          <w:szCs w:val="28"/>
          <w:highlight w:val="none"/>
          <w:lang w:val="en-US"/>
        </w:rPr>
      </w:pPr>
      <w:r>
        <w:rPr>
          <w:rFonts w:hint="eastAsia"/>
          <w:sz w:val="28"/>
          <w:szCs w:val="28"/>
          <w:highlight w:val="none"/>
        </w:rPr>
        <w:t xml:space="preserve">             </w:t>
      </w:r>
    </w:p>
    <w:p>
      <w:pPr>
        <w:spacing w:line="360" w:lineRule="auto"/>
        <w:ind w:firstLine="280" w:firstLineChars="100"/>
        <w:outlineLvl w:val="2"/>
        <w:rPr>
          <w:rFonts w:hint="eastAsia" w:ascii="微软雅黑" w:hAnsi="微软雅黑" w:eastAsia="微软雅黑" w:cs="微软雅黑"/>
          <w:b/>
          <w:sz w:val="28"/>
          <w:szCs w:val="28"/>
          <w:highlight w:val="none"/>
          <w:lang w:val="en-US"/>
        </w:rPr>
      </w:pPr>
      <w:bookmarkStart w:id="53" w:name="_Toc53"/>
      <w:bookmarkStart w:id="54" w:name="_Toc24942"/>
      <w:r>
        <w:rPr>
          <w:rFonts w:hint="eastAsia" w:ascii="微软雅黑" w:hAnsi="微软雅黑" w:eastAsia="微软雅黑" w:cs="微软雅黑"/>
          <w:b/>
          <w:sz w:val="28"/>
          <w:szCs w:val="28"/>
          <w:highlight w:val="none"/>
          <w:lang w:val="en-US"/>
        </w:rPr>
        <w:t>5.2.2 设备连接：</w:t>
      </w:r>
      <w:bookmarkEnd w:id="53"/>
      <w:bookmarkEnd w:id="54"/>
    </w:p>
    <w:p>
      <w:pPr>
        <w:spacing w:line="360" w:lineRule="auto"/>
        <w:ind w:firstLine="560" w:firstLineChars="200"/>
        <w:jc w:val="both"/>
        <w:rPr>
          <w:sz w:val="28"/>
          <w:szCs w:val="28"/>
          <w:highlight w:val="none"/>
        </w:rPr>
      </w:pPr>
      <w:r>
        <w:rPr>
          <w:rFonts w:hint="eastAsia"/>
          <w:color w:val="auto"/>
          <w:sz w:val="28"/>
          <w:szCs w:val="28"/>
          <w:highlight w:val="none"/>
        </w:rPr>
        <w:t>将</w:t>
      </w:r>
      <w:r>
        <w:rPr>
          <w:rFonts w:hint="eastAsia" w:ascii="宋体"/>
          <w:color w:val="auto"/>
          <w:sz w:val="28"/>
          <w:szCs w:val="28"/>
          <w:highlight w:val="none"/>
          <w:lang w:val="en-US"/>
        </w:rPr>
        <w:t>放电</w:t>
      </w:r>
      <w:r>
        <w:rPr>
          <w:rFonts w:hint="eastAsia"/>
          <w:color w:val="auto"/>
          <w:sz w:val="28"/>
          <w:szCs w:val="28"/>
          <w:highlight w:val="none"/>
        </w:rPr>
        <w:t>线</w:t>
      </w:r>
      <w:r>
        <w:rPr>
          <w:rFonts w:hint="eastAsia" w:ascii="Times New Roman"/>
          <w:color w:val="auto"/>
          <w:sz w:val="28"/>
          <w:szCs w:val="28"/>
          <w:highlight w:val="none"/>
          <w:lang w:val="en-US"/>
        </w:rPr>
        <w:t>缆</w:t>
      </w:r>
      <w:r>
        <w:rPr>
          <w:rFonts w:hint="eastAsia"/>
          <w:color w:val="auto"/>
          <w:sz w:val="28"/>
          <w:szCs w:val="28"/>
          <w:highlight w:val="none"/>
        </w:rPr>
        <w:t>的快速接头插入测试仪的插座对接，然后将放电</w:t>
      </w:r>
      <w:r>
        <w:rPr>
          <w:rFonts w:hint="eastAsia" w:ascii="宋体" w:eastAsia="宋体"/>
          <w:color w:val="auto"/>
          <w:sz w:val="28"/>
          <w:szCs w:val="28"/>
          <w:highlight w:val="none"/>
          <w:lang w:val="en-US" w:eastAsia="zh-CN"/>
        </w:rPr>
        <w:t>线缆</w:t>
      </w:r>
      <w:r>
        <w:rPr>
          <w:rFonts w:hint="eastAsia"/>
          <w:color w:val="auto"/>
          <w:sz w:val="28"/>
          <w:szCs w:val="28"/>
          <w:highlight w:val="none"/>
        </w:rPr>
        <w:t>另一端分别与电池组两端连接（红正黑负）</w:t>
      </w:r>
      <w:r>
        <w:rPr>
          <w:rFonts w:hint="eastAsia" w:eastAsia="宋体"/>
          <w:color w:val="auto"/>
          <w:sz w:val="28"/>
          <w:szCs w:val="28"/>
          <w:highlight w:val="none"/>
          <w:lang w:eastAsia="zh-CN"/>
        </w:rPr>
        <w:t>，</w:t>
      </w:r>
      <w:r>
        <w:rPr>
          <w:rFonts w:hint="eastAsia" w:ascii="宋体" w:eastAsia="宋体"/>
          <w:color w:val="auto"/>
          <w:sz w:val="28"/>
          <w:szCs w:val="28"/>
          <w:highlight w:val="none"/>
          <w:lang w:val="en-US" w:eastAsia="zh-CN"/>
        </w:rPr>
        <w:t>向右旋转锁止（</w:t>
      </w:r>
      <w:r>
        <w:rPr>
          <w:rFonts w:hint="eastAsia" w:ascii="Times New Roman" w:eastAsia="宋体"/>
          <w:color w:val="auto"/>
          <w:sz w:val="28"/>
          <w:szCs w:val="28"/>
          <w:highlight w:val="none"/>
          <w:lang w:val="en-US" w:eastAsia="zh-CN"/>
        </w:rPr>
        <w:t>如下图所示</w:t>
      </w:r>
      <w:r>
        <w:rPr>
          <w:rFonts w:hint="eastAsia" w:ascii="宋体" w:eastAsia="宋体"/>
          <w:color w:val="auto"/>
          <w:sz w:val="28"/>
          <w:szCs w:val="28"/>
          <w:highlight w:val="none"/>
          <w:lang w:val="en-US" w:eastAsia="zh-CN"/>
        </w:rPr>
        <w:t>）。</w:t>
      </w:r>
      <w:r>
        <w:rPr>
          <w:rFonts w:hint="eastAsia" w:ascii="微软雅黑" w:hAnsi="微软雅黑" w:eastAsia="微软雅黑" w:cs="微软雅黑"/>
          <w:b/>
          <w:sz w:val="28"/>
          <w:szCs w:val="28"/>
          <w:highlight w:val="none"/>
          <w:lang w:val="en-US" w:eastAsia="zh-CN"/>
        </w:rPr>
        <w:drawing>
          <wp:anchor distT="0" distB="0" distL="114300" distR="114300" simplePos="0" relativeHeight="251665408" behindDoc="0" locked="0" layoutInCell="1" allowOverlap="1">
            <wp:simplePos x="0" y="0"/>
            <wp:positionH relativeFrom="column">
              <wp:posOffset>-107950</wp:posOffset>
            </wp:positionH>
            <wp:positionV relativeFrom="paragraph">
              <wp:posOffset>659130</wp:posOffset>
            </wp:positionV>
            <wp:extent cx="1828800" cy="2953385"/>
            <wp:effectExtent l="0" t="0" r="0" b="18415"/>
            <wp:wrapNone/>
            <wp:docPr id="24" name="图片 24" descr="接头内部卡销示意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接头内部卡销示意图1"/>
                    <pic:cNvPicPr>
                      <a:picLocks noChangeAspect="1"/>
                    </pic:cNvPicPr>
                  </pic:nvPicPr>
                  <pic:blipFill>
                    <a:blip r:embed="rId12"/>
                    <a:stretch>
                      <a:fillRect/>
                    </a:stretch>
                  </pic:blipFill>
                  <pic:spPr>
                    <a:xfrm>
                      <a:off x="0" y="0"/>
                      <a:ext cx="1828800" cy="2953385"/>
                    </a:xfrm>
                    <a:prstGeom prst="rect">
                      <a:avLst/>
                    </a:prstGeom>
                  </pic:spPr>
                </pic:pic>
              </a:graphicData>
            </a:graphic>
          </wp:anchor>
        </w:drawing>
      </w:r>
    </w:p>
    <w:p>
      <w:pPr>
        <w:spacing w:line="360" w:lineRule="auto"/>
        <w:ind w:firstLine="560" w:firstLineChars="200"/>
        <w:jc w:val="both"/>
        <w:rPr>
          <w:rFonts w:hint="eastAsia" w:ascii="微软雅黑" w:hAnsi="微软雅黑" w:eastAsia="微软雅黑" w:cs="微软雅黑"/>
          <w:b/>
          <w:sz w:val="28"/>
          <w:szCs w:val="28"/>
          <w:highlight w:val="none"/>
          <w:lang w:val="en-US" w:eastAsia="zh-CN"/>
        </w:rPr>
      </w:pPr>
      <w:r>
        <w:rPr>
          <w:rFonts w:hint="eastAsia" w:ascii="微软雅黑" w:hAnsi="微软雅黑" w:eastAsia="微软雅黑" w:cs="微软雅黑"/>
          <w:b/>
          <w:sz w:val="28"/>
          <w:szCs w:val="28"/>
          <w:highlight w:val="none"/>
          <w:lang w:val="en-US" w:eastAsia="zh-CN"/>
        </w:rPr>
        <w:drawing>
          <wp:anchor distT="0" distB="0" distL="114300" distR="114300" simplePos="0" relativeHeight="251664384" behindDoc="0" locked="0" layoutInCell="1" allowOverlap="1">
            <wp:simplePos x="0" y="0"/>
            <wp:positionH relativeFrom="column">
              <wp:posOffset>1746250</wp:posOffset>
            </wp:positionH>
            <wp:positionV relativeFrom="paragraph">
              <wp:posOffset>28575</wp:posOffset>
            </wp:positionV>
            <wp:extent cx="4064000" cy="2900680"/>
            <wp:effectExtent l="0" t="0" r="12700" b="13970"/>
            <wp:wrapNone/>
            <wp:docPr id="25" name="图片 25" descr="接头内部卡销示意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接头内部卡销示意图2"/>
                    <pic:cNvPicPr>
                      <a:picLocks noChangeAspect="1"/>
                    </pic:cNvPicPr>
                  </pic:nvPicPr>
                  <pic:blipFill>
                    <a:blip r:embed="rId13"/>
                    <a:stretch>
                      <a:fillRect/>
                    </a:stretch>
                  </pic:blipFill>
                  <pic:spPr>
                    <a:xfrm>
                      <a:off x="0" y="0"/>
                      <a:ext cx="4064000" cy="2900680"/>
                    </a:xfrm>
                    <a:prstGeom prst="rect">
                      <a:avLst/>
                    </a:prstGeom>
                  </pic:spPr>
                </pic:pic>
              </a:graphicData>
            </a:graphic>
          </wp:anchor>
        </w:drawing>
      </w:r>
    </w:p>
    <w:p>
      <w:pPr>
        <w:rPr>
          <w:rFonts w:hint="eastAsia"/>
          <w:highlight w:val="none"/>
          <w:lang w:val="en-US"/>
        </w:rPr>
      </w:pPr>
    </w:p>
    <w:p>
      <w:pPr>
        <w:rPr>
          <w:rFonts w:ascii="微软雅黑" w:hAnsi="微软雅黑" w:eastAsia="微软雅黑" w:cs="微软雅黑"/>
          <w:b/>
          <w:sz w:val="28"/>
          <w:szCs w:val="28"/>
          <w:highlight w:val="none"/>
          <w:lang w:val="en-US"/>
        </w:rPr>
      </w:pPr>
      <w:r>
        <w:rPr>
          <w:rFonts w:hint="eastAsia" w:ascii="微软雅黑" w:hAnsi="微软雅黑" w:eastAsia="微软雅黑" w:cs="微软雅黑"/>
          <w:b/>
          <w:sz w:val="28"/>
          <w:szCs w:val="28"/>
          <w:highlight w:val="none"/>
          <w:lang w:val="en-US"/>
        </w:rPr>
        <w:br w:type="page"/>
      </w:r>
    </w:p>
    <w:p>
      <w:pPr>
        <w:spacing w:line="360" w:lineRule="auto"/>
        <w:ind w:firstLine="280" w:firstLineChars="100"/>
        <w:outlineLvl w:val="2"/>
        <w:rPr>
          <w:rFonts w:ascii="微软雅黑" w:hAnsi="微软雅黑" w:eastAsia="微软雅黑" w:cs="微软雅黑"/>
          <w:b/>
          <w:sz w:val="28"/>
          <w:szCs w:val="28"/>
          <w:highlight w:val="none"/>
          <w:lang w:val="en-US"/>
        </w:rPr>
      </w:pPr>
      <w:r>
        <w:rPr>
          <w:rFonts w:hint="eastAsia" w:ascii="微软雅黑" w:hAnsi="微软雅黑" w:eastAsia="微软雅黑" w:cs="微软雅黑"/>
          <w:b/>
          <w:sz w:val="28"/>
          <w:szCs w:val="28"/>
          <w:highlight w:val="none"/>
          <w:lang w:val="en-US"/>
        </w:rPr>
        <w:t>5.2.3 单体模块连接步骤：</w:t>
      </w:r>
      <w:bookmarkEnd w:id="48"/>
      <w:bookmarkEnd w:id="49"/>
      <w:bookmarkEnd w:id="50"/>
    </w:p>
    <w:p>
      <w:pPr>
        <w:spacing w:line="360" w:lineRule="auto"/>
        <w:rPr>
          <w:b/>
          <w:sz w:val="28"/>
          <w:szCs w:val="28"/>
          <w:highlight w:val="none"/>
        </w:rPr>
      </w:pPr>
      <w:r>
        <w:rPr>
          <w:rFonts w:hint="eastAsia" w:ascii="微软雅黑" w:hAnsi="微软雅黑" w:eastAsia="微软雅黑" w:cs="微软雅黑"/>
          <w:b/>
          <w:sz w:val="24"/>
          <w:highlight w:val="none"/>
        </w:rPr>
        <w:tab/>
      </w:r>
      <w:r>
        <w:rPr>
          <w:rFonts w:hint="eastAsia" w:ascii="微软雅黑" w:hAnsi="微软雅黑" w:eastAsia="微软雅黑" w:cs="微软雅黑"/>
          <w:b/>
          <w:sz w:val="24"/>
          <w:highlight w:val="none"/>
        </w:rPr>
        <w:t xml:space="preserve">  </w:t>
      </w:r>
      <w:r>
        <w:rPr>
          <w:rFonts w:hint="eastAsia" w:eastAsia="宋体"/>
          <w:b/>
          <w:sz w:val="28"/>
          <w:szCs w:val="28"/>
          <w:highlight w:val="none"/>
        </w:rPr>
        <w:t xml:space="preserve"> 第一步：确定整个电池组需要使用单体模块数量。</w:t>
      </w:r>
    </w:p>
    <w:p>
      <w:pPr>
        <w:numPr>
          <w:ilvl w:val="0"/>
          <w:numId w:val="7"/>
        </w:numPr>
        <w:spacing w:line="360" w:lineRule="auto"/>
        <w:ind w:left="1300" w:leftChars="0" w:firstLineChars="0"/>
        <w:rPr>
          <w:sz w:val="28"/>
          <w:szCs w:val="28"/>
          <w:highlight w:val="none"/>
        </w:rPr>
      </w:pPr>
      <w:r>
        <w:rPr>
          <w:rFonts w:hint="eastAsia" w:eastAsia="宋体"/>
          <w:sz w:val="28"/>
          <w:szCs w:val="28"/>
          <w:highlight w:val="none"/>
        </w:rPr>
        <w:t>模块数量=整个电池组节数</w:t>
      </w:r>
      <w:r>
        <w:rPr>
          <w:rFonts w:hint="eastAsia" w:eastAsia="宋体"/>
          <w:color w:val="000000"/>
          <w:sz w:val="28"/>
          <w:szCs w:val="28"/>
          <w:highlight w:val="none"/>
        </w:rPr>
        <w:t>除以一个单体模块所能监测节数，未整除的，模块数量需要加1。</w:t>
      </w:r>
    </w:p>
    <w:p>
      <w:pPr>
        <w:numPr>
          <w:ilvl w:val="0"/>
          <w:numId w:val="7"/>
        </w:numPr>
        <w:spacing w:line="360" w:lineRule="auto"/>
        <w:ind w:left="1300" w:leftChars="0" w:firstLineChars="0"/>
        <w:rPr>
          <w:sz w:val="28"/>
          <w:szCs w:val="28"/>
          <w:highlight w:val="none"/>
        </w:rPr>
      </w:pPr>
      <w:r>
        <w:rPr>
          <w:rFonts w:hint="eastAsia" w:eastAsia="宋体"/>
          <w:color w:val="000000"/>
          <w:sz w:val="28"/>
          <w:szCs w:val="28"/>
          <w:highlight w:val="none"/>
        </w:rPr>
        <w:t>举例：如电池组电池节数110节，配置的单体模块单个能监测</w:t>
      </w:r>
      <w:r>
        <w:rPr>
          <w:rFonts w:hint="eastAsia" w:eastAsia="宋体"/>
          <w:color w:val="000000"/>
          <w:sz w:val="28"/>
          <w:szCs w:val="28"/>
          <w:highlight w:val="none"/>
          <w:lang w:val="en-US"/>
        </w:rPr>
        <w:t>6</w:t>
      </w:r>
      <w:r>
        <w:rPr>
          <w:rFonts w:hint="eastAsia" w:eastAsia="宋体"/>
          <w:color w:val="000000"/>
          <w:sz w:val="28"/>
          <w:szCs w:val="28"/>
          <w:highlight w:val="none"/>
        </w:rPr>
        <w:t>节，110÷</w:t>
      </w:r>
      <w:r>
        <w:rPr>
          <w:rFonts w:hint="eastAsia" w:eastAsia="宋体"/>
          <w:color w:val="000000"/>
          <w:sz w:val="28"/>
          <w:szCs w:val="28"/>
          <w:highlight w:val="none"/>
          <w:lang w:val="en-US"/>
        </w:rPr>
        <w:t>6</w:t>
      </w:r>
      <w:r>
        <w:rPr>
          <w:rFonts w:hint="eastAsia" w:eastAsia="宋体"/>
          <w:color w:val="000000"/>
          <w:sz w:val="28"/>
          <w:szCs w:val="28"/>
          <w:highlight w:val="none"/>
        </w:rPr>
        <w:t>=</w:t>
      </w:r>
      <w:r>
        <w:rPr>
          <w:rFonts w:hint="eastAsia" w:eastAsia="宋体"/>
          <w:color w:val="000000"/>
          <w:sz w:val="28"/>
          <w:szCs w:val="28"/>
          <w:highlight w:val="none"/>
          <w:lang w:val="en-US"/>
        </w:rPr>
        <w:t>18.33</w:t>
      </w:r>
      <w:r>
        <w:rPr>
          <w:rFonts w:hint="eastAsia" w:eastAsia="宋体"/>
          <w:color w:val="000000"/>
          <w:sz w:val="28"/>
          <w:szCs w:val="28"/>
          <w:highlight w:val="none"/>
        </w:rPr>
        <w:t>个，未整除，所以需要使用的模块数量=</w:t>
      </w:r>
      <w:r>
        <w:rPr>
          <w:rFonts w:hint="eastAsia" w:eastAsia="宋体"/>
          <w:color w:val="000000"/>
          <w:sz w:val="28"/>
          <w:szCs w:val="28"/>
          <w:highlight w:val="none"/>
          <w:lang w:val="en-US"/>
        </w:rPr>
        <w:t>19</w:t>
      </w:r>
      <w:r>
        <w:rPr>
          <w:rFonts w:hint="eastAsia" w:eastAsia="宋体"/>
          <w:color w:val="000000"/>
          <w:sz w:val="28"/>
          <w:szCs w:val="28"/>
          <w:highlight w:val="none"/>
        </w:rPr>
        <w:t>个。</w:t>
      </w:r>
    </w:p>
    <w:p>
      <w:pPr>
        <w:spacing w:line="360" w:lineRule="auto"/>
        <w:ind w:left="880" w:leftChars="400"/>
        <w:rPr>
          <w:b/>
          <w:sz w:val="28"/>
          <w:szCs w:val="28"/>
          <w:highlight w:val="none"/>
        </w:rPr>
      </w:pPr>
      <w:r>
        <w:rPr>
          <w:rFonts w:hint="eastAsia" w:eastAsia="宋体"/>
          <w:b/>
          <w:sz w:val="28"/>
          <w:szCs w:val="28"/>
          <w:highlight w:val="none"/>
        </w:rPr>
        <w:t>第二步：连接单体模块与电池的连线。（单体模块从1号模块开始）</w:t>
      </w:r>
    </w:p>
    <w:p>
      <w:pPr>
        <w:numPr>
          <w:ilvl w:val="0"/>
          <w:numId w:val="7"/>
        </w:numPr>
        <w:spacing w:line="360" w:lineRule="auto"/>
        <w:ind w:left="1300" w:leftChars="0" w:firstLineChars="0"/>
        <w:rPr>
          <w:sz w:val="28"/>
          <w:szCs w:val="28"/>
          <w:highlight w:val="none"/>
        </w:rPr>
      </w:pPr>
      <w:r>
        <w:rPr>
          <w:rFonts w:hint="eastAsia" w:eastAsia="宋体"/>
          <w:color w:val="000000"/>
          <w:sz w:val="28"/>
          <w:szCs w:val="28"/>
          <w:highlight w:val="none"/>
        </w:rPr>
        <w:t>单体模块与单体电池连接，请用户按照对应的电池编号进行采集</w:t>
      </w:r>
      <w:r>
        <w:rPr>
          <w:rFonts w:hint="eastAsia" w:ascii="宋体" w:eastAsia="宋体"/>
          <w:color w:val="000000"/>
          <w:sz w:val="28"/>
          <w:szCs w:val="28"/>
          <w:highlight w:val="none"/>
          <w:lang w:val="en-US" w:eastAsia="zh-CN"/>
        </w:rPr>
        <w:t>线</w:t>
      </w:r>
      <w:r>
        <w:rPr>
          <w:rFonts w:hint="eastAsia" w:eastAsia="宋体"/>
          <w:color w:val="000000"/>
          <w:sz w:val="28"/>
          <w:szCs w:val="28"/>
          <w:highlight w:val="none"/>
        </w:rPr>
        <w:t>连接！</w:t>
      </w:r>
    </w:p>
    <w:p>
      <w:pPr>
        <w:numPr>
          <w:ilvl w:val="0"/>
          <w:numId w:val="8"/>
        </w:numPr>
        <w:spacing w:line="360" w:lineRule="auto"/>
        <w:ind w:left="1260"/>
        <w:rPr>
          <w:sz w:val="28"/>
          <w:szCs w:val="28"/>
          <w:highlight w:val="none"/>
        </w:rPr>
      </w:pPr>
      <w:r>
        <w:rPr>
          <w:rFonts w:hint="eastAsia" w:eastAsia="宋体"/>
          <w:b/>
          <w:color w:val="000000"/>
          <w:sz w:val="28"/>
          <w:szCs w:val="28"/>
          <w:highlight w:val="none"/>
        </w:rPr>
        <w:t>电压采集线与电池接线顺序为</w:t>
      </w:r>
      <w:r>
        <w:rPr>
          <w:rFonts w:hint="eastAsia" w:eastAsia="宋体"/>
          <w:color w:val="000000"/>
          <w:sz w:val="28"/>
          <w:szCs w:val="28"/>
          <w:highlight w:val="none"/>
        </w:rPr>
        <w:t>：</w:t>
      </w:r>
      <w:r>
        <w:rPr>
          <w:rFonts w:hint="eastAsia" w:ascii="宋体" w:eastAsia="宋体"/>
          <w:color w:val="000000"/>
          <w:sz w:val="28"/>
          <w:szCs w:val="28"/>
          <w:highlight w:val="none"/>
          <w:lang w:val="en-US" w:eastAsia="zh-CN"/>
        </w:rPr>
        <w:t>如果</w:t>
      </w:r>
      <w:r>
        <w:rPr>
          <w:rFonts w:hint="eastAsia" w:eastAsia="宋体"/>
          <w:color w:val="000000"/>
          <w:sz w:val="28"/>
          <w:szCs w:val="28"/>
          <w:highlight w:val="none"/>
        </w:rPr>
        <w:t>以电池组正极为接线起始端，从电池组正极开始按照“红、绿</w:t>
      </w:r>
      <w:r>
        <w:rPr>
          <w:rFonts w:eastAsia="宋体"/>
          <w:color w:val="000000"/>
          <w:sz w:val="28"/>
          <w:szCs w:val="28"/>
          <w:highlight w:val="none"/>
        </w:rPr>
        <w:t>01、绿02......绿05、绿06、绿</w:t>
      </w:r>
      <w:r>
        <w:rPr>
          <w:rFonts w:hint="eastAsia" w:eastAsia="宋体"/>
          <w:color w:val="000000"/>
          <w:sz w:val="28"/>
          <w:szCs w:val="28"/>
          <w:highlight w:val="none"/>
          <w:lang w:val="en-US" w:eastAsia="zh-CN"/>
        </w:rPr>
        <w:t>0</w:t>
      </w:r>
      <w:r>
        <w:rPr>
          <w:rFonts w:eastAsia="宋体"/>
          <w:color w:val="000000"/>
          <w:sz w:val="28"/>
          <w:szCs w:val="28"/>
          <w:highlight w:val="none"/>
        </w:rPr>
        <w:t>7、黑”依次接线。使用多个单体模块时，按单体模块编号，从前到后，单体模块所有采集线全部连接上，最后一个模块多余的采集线，不用连接。</w:t>
      </w:r>
    </w:p>
    <w:p>
      <w:pPr>
        <w:spacing w:line="360" w:lineRule="auto"/>
        <w:ind w:left="840"/>
        <w:jc w:val="center"/>
        <w:rPr>
          <w:sz w:val="28"/>
          <w:szCs w:val="28"/>
          <w:highlight w:val="none"/>
        </w:rPr>
      </w:pPr>
      <w:r>
        <w:rPr>
          <w:rFonts w:hint="eastAsia" w:ascii="宋体"/>
          <w:sz w:val="28"/>
          <w:szCs w:val="28"/>
          <w:highlight w:val="none"/>
          <w:lang w:val="en-US" w:bidi="ar-SA"/>
        </w:rPr>
        <w:drawing>
          <wp:inline distT="0" distB="0" distL="0" distR="0">
            <wp:extent cx="3771265" cy="2400935"/>
            <wp:effectExtent l="0" t="0" r="635" b="18415"/>
            <wp:docPr id="15" name="Image1" descr="蓄电池接线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 descr="蓄电池接线图 (1)"/>
                    <pic:cNvPicPr>
                      <a:picLocks noChangeAspect="1"/>
                    </pic:cNvPicPr>
                  </pic:nvPicPr>
                  <pic:blipFill>
                    <a:blip r:embed="rId14"/>
                    <a:srcRect/>
                    <a:stretch>
                      <a:fillRect/>
                    </a:stretch>
                  </pic:blipFill>
                  <pic:spPr>
                    <a:xfrm>
                      <a:off x="0" y="0"/>
                      <a:ext cx="3771265" cy="2400935"/>
                    </a:xfrm>
                    <a:prstGeom prst="rect">
                      <a:avLst/>
                    </a:prstGeom>
                    <a:ln>
                      <a:noFill/>
                    </a:ln>
                  </pic:spPr>
                </pic:pic>
              </a:graphicData>
            </a:graphic>
          </wp:inline>
        </w:drawing>
      </w:r>
    </w:p>
    <w:p>
      <w:pPr>
        <w:spacing w:line="360" w:lineRule="auto"/>
        <w:ind w:left="840"/>
        <w:jc w:val="center"/>
        <w:rPr>
          <w:rFonts w:ascii="楷体" w:hAnsi="楷体" w:eastAsia="楷体" w:cs="楷体"/>
          <w:b/>
          <w:bCs/>
          <w:sz w:val="24"/>
          <w:szCs w:val="24"/>
          <w:highlight w:val="none"/>
          <w:lang w:val="en-US"/>
        </w:rPr>
      </w:pPr>
      <w:r>
        <w:rPr>
          <w:rFonts w:hint="eastAsia" w:ascii="楷体" w:hAnsi="楷体" w:eastAsia="宋体" w:cs="楷体"/>
          <w:b/>
          <w:bCs/>
          <w:sz w:val="24"/>
          <w:szCs w:val="24"/>
          <w:highlight w:val="none"/>
          <w:lang w:val="en-US"/>
        </w:rPr>
        <w:t>6节及以上电池模块接线图</w:t>
      </w:r>
    </w:p>
    <w:p>
      <w:pPr>
        <w:spacing w:line="360" w:lineRule="auto"/>
        <w:ind w:left="840"/>
        <w:jc w:val="center"/>
        <w:rPr>
          <w:sz w:val="28"/>
          <w:szCs w:val="28"/>
          <w:highlight w:val="none"/>
        </w:rPr>
      </w:pPr>
    </w:p>
    <w:p>
      <w:pPr>
        <w:spacing w:line="360" w:lineRule="auto"/>
        <w:ind w:left="840"/>
        <w:jc w:val="center"/>
        <w:rPr>
          <w:sz w:val="28"/>
          <w:szCs w:val="28"/>
          <w:highlight w:val="none"/>
        </w:rPr>
      </w:pPr>
      <w:r>
        <w:rPr>
          <w:rFonts w:hint="eastAsia" w:ascii="宋体"/>
          <w:sz w:val="28"/>
          <w:szCs w:val="28"/>
          <w:highlight w:val="none"/>
          <w:lang w:val="en-US" w:bidi="ar-SA"/>
        </w:rPr>
        <w:drawing>
          <wp:inline distT="0" distB="0" distL="0" distR="0">
            <wp:extent cx="3169920" cy="2988310"/>
            <wp:effectExtent l="0" t="0" r="11430" b="2540"/>
            <wp:docPr id="17" name="Image1" descr="C:\Users\Administrator\Desktop\蓄电池接线图 (2).png蓄电池接线图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 descr="C:\Users\Administrator\Desktop\蓄电池接线图 (2).png蓄电池接线图 (2)"/>
                    <pic:cNvPicPr>
                      <a:picLocks noChangeAspect="1"/>
                    </pic:cNvPicPr>
                  </pic:nvPicPr>
                  <pic:blipFill>
                    <a:blip r:embed="rId15"/>
                    <a:srcRect/>
                    <a:stretch>
                      <a:fillRect/>
                    </a:stretch>
                  </pic:blipFill>
                  <pic:spPr>
                    <a:xfrm>
                      <a:off x="0" y="0"/>
                      <a:ext cx="3169920" cy="2988310"/>
                    </a:xfrm>
                    <a:prstGeom prst="rect">
                      <a:avLst/>
                    </a:prstGeom>
                    <a:ln>
                      <a:noFill/>
                    </a:ln>
                  </pic:spPr>
                </pic:pic>
              </a:graphicData>
            </a:graphic>
          </wp:inline>
        </w:drawing>
      </w:r>
    </w:p>
    <w:p>
      <w:pPr>
        <w:spacing w:line="360" w:lineRule="auto"/>
        <w:ind w:left="840"/>
        <w:jc w:val="center"/>
        <w:rPr>
          <w:rFonts w:ascii="楷体" w:hAnsi="楷体" w:eastAsia="楷体" w:cs="楷体"/>
          <w:b/>
          <w:bCs/>
          <w:sz w:val="24"/>
          <w:szCs w:val="24"/>
          <w:highlight w:val="none"/>
          <w:lang w:val="en-US"/>
        </w:rPr>
      </w:pPr>
      <w:r>
        <w:rPr>
          <w:rFonts w:hint="eastAsia" w:ascii="楷体" w:hAnsi="楷体" w:eastAsia="宋体" w:cs="楷体"/>
          <w:b/>
          <w:bCs/>
          <w:sz w:val="24"/>
          <w:szCs w:val="24"/>
          <w:highlight w:val="none"/>
          <w:lang w:val="en-US"/>
        </w:rPr>
        <w:t>电池不足6节模块接线图</w:t>
      </w:r>
    </w:p>
    <w:p>
      <w:pPr>
        <w:spacing w:line="360" w:lineRule="auto"/>
        <w:ind w:left="840"/>
        <w:jc w:val="center"/>
        <w:rPr>
          <w:rFonts w:ascii="楷体" w:hAnsi="楷体" w:eastAsia="楷体" w:cs="楷体"/>
          <w:b/>
          <w:bCs/>
          <w:sz w:val="24"/>
          <w:szCs w:val="24"/>
          <w:highlight w:val="none"/>
          <w:lang w:val="en-US"/>
        </w:rPr>
      </w:pPr>
    </w:p>
    <w:p>
      <w:pPr>
        <w:spacing w:line="360" w:lineRule="auto"/>
        <w:ind w:left="840"/>
        <w:rPr>
          <w:b/>
          <w:color w:val="000000"/>
          <w:sz w:val="28"/>
          <w:szCs w:val="28"/>
          <w:highlight w:val="none"/>
        </w:rPr>
      </w:pPr>
      <w:r>
        <w:rPr>
          <w:rFonts w:hint="eastAsia" w:eastAsia="宋体"/>
          <w:b/>
          <w:color w:val="000000"/>
          <w:sz w:val="28"/>
          <w:szCs w:val="28"/>
          <w:highlight w:val="none"/>
        </w:rPr>
        <w:t>注意：</w:t>
      </w:r>
    </w:p>
    <w:p>
      <w:pPr>
        <w:spacing w:line="360" w:lineRule="auto"/>
        <w:ind w:left="840"/>
        <w:rPr>
          <w:rFonts w:ascii="楷体" w:hAnsi="楷体" w:eastAsia="楷体" w:cs="楷体"/>
          <w:b/>
          <w:bCs/>
          <w:sz w:val="24"/>
          <w:szCs w:val="24"/>
          <w:highlight w:val="none"/>
          <w:lang w:val="en-US"/>
        </w:rPr>
      </w:pPr>
      <w:r>
        <w:rPr>
          <w:rFonts w:hint="eastAsia" w:eastAsia="宋体"/>
          <w:bCs/>
          <w:color w:val="000000"/>
          <w:sz w:val="28"/>
          <w:szCs w:val="28"/>
          <w:highlight w:val="none"/>
        </w:rPr>
        <w:t xml:space="preserve">   模块从电池取电，最小可监测电池数据</w:t>
      </w:r>
      <w:r>
        <w:rPr>
          <w:rFonts w:eastAsia="宋体"/>
          <w:bCs/>
          <w:color w:val="000000"/>
          <w:sz w:val="28"/>
          <w:szCs w:val="28"/>
          <w:highlight w:val="none"/>
        </w:rPr>
        <w:t>1-6节，取电线为红色线和黑色线，建议模块取电范围12-24V供电</w:t>
      </w:r>
      <w:r>
        <w:rPr>
          <w:rFonts w:hint="eastAsia" w:eastAsia="宋体"/>
          <w:bCs/>
          <w:color w:val="000000"/>
          <w:sz w:val="28"/>
          <w:szCs w:val="28"/>
          <w:highlight w:val="none"/>
        </w:rPr>
        <w:t>通讯传输</w:t>
      </w:r>
      <w:r>
        <w:rPr>
          <w:rFonts w:eastAsia="宋体"/>
          <w:bCs/>
          <w:color w:val="000000"/>
          <w:sz w:val="28"/>
          <w:szCs w:val="28"/>
          <w:highlight w:val="none"/>
        </w:rPr>
        <w:t>最佳</w:t>
      </w:r>
      <w:r>
        <w:rPr>
          <w:rFonts w:hint="eastAsia" w:eastAsia="宋体"/>
          <w:bCs/>
          <w:color w:val="000000"/>
          <w:sz w:val="28"/>
          <w:szCs w:val="28"/>
          <w:highlight w:val="none"/>
        </w:rPr>
        <w:t>。模块供电范围</w:t>
      </w:r>
      <w:r>
        <w:rPr>
          <w:rFonts w:hint="eastAsia" w:ascii="宋体" w:eastAsia="宋体"/>
          <w:bCs/>
          <w:color w:val="000000"/>
          <w:sz w:val="28"/>
          <w:szCs w:val="28"/>
          <w:highlight w:val="none"/>
          <w:lang w:val="en-US" w:eastAsia="zh-CN"/>
        </w:rPr>
        <w:t>支持</w:t>
      </w:r>
      <w:r>
        <w:rPr>
          <w:rFonts w:hint="eastAsia" w:eastAsia="宋体"/>
          <w:bCs/>
          <w:color w:val="000000"/>
          <w:sz w:val="28"/>
          <w:szCs w:val="28"/>
          <w:highlight w:val="none"/>
        </w:rPr>
        <w:t>±8V-100V取电。</w:t>
      </w:r>
    </w:p>
    <w:p>
      <w:pPr>
        <w:spacing w:line="360" w:lineRule="auto"/>
        <w:ind w:left="840"/>
        <w:jc w:val="center"/>
        <w:rPr>
          <w:rFonts w:ascii="楷体" w:hAnsi="楷体" w:eastAsia="楷体" w:cs="楷体"/>
          <w:b/>
          <w:bCs/>
          <w:sz w:val="24"/>
          <w:szCs w:val="24"/>
          <w:highlight w:val="none"/>
          <w:lang w:val="en-US"/>
        </w:rPr>
      </w:pPr>
    </w:p>
    <w:p>
      <w:pPr>
        <w:numPr>
          <w:ilvl w:val="0"/>
          <w:numId w:val="8"/>
        </w:numPr>
        <w:spacing w:line="360" w:lineRule="auto"/>
        <w:ind w:left="1260"/>
        <w:rPr>
          <w:rFonts w:ascii="微软雅黑" w:hAnsi="微软雅黑" w:eastAsia="微软雅黑" w:cs="微软雅黑"/>
          <w:b/>
          <w:sz w:val="28"/>
          <w:szCs w:val="28"/>
          <w:highlight w:val="none"/>
          <w:lang w:val="en-US"/>
        </w:rPr>
      </w:pPr>
      <w:r>
        <w:rPr>
          <w:rFonts w:hint="eastAsia" w:eastAsia="宋体"/>
          <w:b/>
          <w:color w:val="000000"/>
          <w:sz w:val="28"/>
          <w:szCs w:val="28"/>
          <w:highlight w:val="none"/>
        </w:rPr>
        <w:t>单体模块的供电电源</w:t>
      </w:r>
      <w:r>
        <w:rPr>
          <w:rFonts w:hint="eastAsia" w:eastAsia="宋体"/>
          <w:color w:val="000000"/>
          <w:sz w:val="28"/>
          <w:szCs w:val="28"/>
          <w:highlight w:val="none"/>
        </w:rPr>
        <w:t>，单体模块的供电电源，单体模块的供电电压是</w:t>
      </w:r>
      <w:r>
        <w:rPr>
          <w:rFonts w:eastAsia="宋体"/>
          <w:color w:val="000000"/>
          <w:sz w:val="28"/>
          <w:szCs w:val="28"/>
          <w:highlight w:val="none"/>
        </w:rPr>
        <w:t>8V以上,由红、黑电源线单独供电，将红黑电源线接到压差±8V以上电源上，</w:t>
      </w:r>
      <w:r>
        <w:rPr>
          <w:rFonts w:hint="eastAsia" w:eastAsia="宋体"/>
          <w:color w:val="000000"/>
          <w:sz w:val="28"/>
          <w:szCs w:val="28"/>
          <w:highlight w:val="none"/>
        </w:rPr>
        <w:t>模块取电支持</w:t>
      </w:r>
      <w:r>
        <w:rPr>
          <w:rFonts w:eastAsia="宋体"/>
          <w:color w:val="000000"/>
          <w:sz w:val="28"/>
          <w:szCs w:val="28"/>
          <w:highlight w:val="none"/>
        </w:rPr>
        <w:t>红正黑负</w:t>
      </w:r>
      <w:r>
        <w:rPr>
          <w:rFonts w:hint="eastAsia" w:eastAsia="宋体"/>
          <w:color w:val="000000"/>
          <w:sz w:val="28"/>
          <w:szCs w:val="28"/>
          <w:highlight w:val="none"/>
        </w:rPr>
        <w:t>接线</w:t>
      </w:r>
      <w:r>
        <w:rPr>
          <w:rFonts w:eastAsia="宋体"/>
          <w:color w:val="000000"/>
          <w:sz w:val="28"/>
          <w:szCs w:val="28"/>
          <w:highlight w:val="none"/>
        </w:rPr>
        <w:t>。电源取电方法，假如当前测量的电池组的单体电压是2V，通过6节电池取电；单体电压是6V，通过2节</w:t>
      </w:r>
      <w:r>
        <w:rPr>
          <w:rFonts w:hint="eastAsia" w:eastAsia="宋体"/>
          <w:color w:val="000000"/>
          <w:sz w:val="28"/>
          <w:szCs w:val="28"/>
          <w:highlight w:val="none"/>
        </w:rPr>
        <w:t>或者4节</w:t>
      </w:r>
      <w:r>
        <w:rPr>
          <w:rFonts w:eastAsia="宋体"/>
          <w:color w:val="000000"/>
          <w:sz w:val="28"/>
          <w:szCs w:val="28"/>
          <w:highlight w:val="none"/>
        </w:rPr>
        <w:t>电池取电；单体电压是12V，通过1节</w:t>
      </w:r>
      <w:r>
        <w:rPr>
          <w:rFonts w:hint="eastAsia" w:eastAsia="宋体"/>
          <w:color w:val="000000"/>
          <w:sz w:val="28"/>
          <w:szCs w:val="28"/>
          <w:highlight w:val="none"/>
        </w:rPr>
        <w:t>或者2节</w:t>
      </w:r>
      <w:r>
        <w:rPr>
          <w:rFonts w:eastAsia="宋体"/>
          <w:color w:val="000000"/>
          <w:sz w:val="28"/>
          <w:szCs w:val="28"/>
          <w:highlight w:val="none"/>
        </w:rPr>
        <w:t>电池取电。注意，每个单体模块都需要供电。</w:t>
      </w:r>
    </w:p>
    <w:p>
      <w:pPr>
        <w:numPr>
          <w:ilvl w:val="0"/>
          <w:numId w:val="8"/>
        </w:numPr>
        <w:spacing w:line="360" w:lineRule="auto"/>
        <w:ind w:left="1260"/>
        <w:rPr>
          <w:rFonts w:ascii="微软雅黑" w:hAnsi="微软雅黑" w:eastAsia="微软雅黑" w:cs="微软雅黑"/>
          <w:b/>
          <w:sz w:val="28"/>
          <w:szCs w:val="28"/>
          <w:highlight w:val="none"/>
          <w:lang w:val="en-US"/>
        </w:rPr>
      </w:pPr>
      <w:r>
        <w:rPr>
          <w:rFonts w:hint="eastAsia" w:eastAsia="宋体"/>
          <w:color w:val="000000"/>
          <w:sz w:val="28"/>
          <w:szCs w:val="28"/>
          <w:highlight w:val="none"/>
        </w:rPr>
        <w:t>单体模块供电后，对应模块上单体电压指示灯闪烁正常。主机接收到单体通讯后模块等频率慢闪，模块接线完成。</w:t>
      </w:r>
    </w:p>
    <w:p>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left="840" w:leftChars="0"/>
        <w:textAlignment w:val="auto"/>
        <w:rPr>
          <w:rFonts w:ascii="微软雅黑" w:hAnsi="微软雅黑" w:eastAsia="微软雅黑" w:cs="微软雅黑"/>
          <w:b/>
          <w:sz w:val="28"/>
          <w:szCs w:val="28"/>
          <w:highlight w:val="none"/>
          <w:lang w:val="en-US"/>
        </w:rPr>
      </w:pPr>
    </w:p>
    <w:p>
      <w:pPr>
        <w:spacing w:line="360" w:lineRule="auto"/>
        <w:outlineLvl w:val="9"/>
        <w:rPr>
          <w:rFonts w:ascii="微软雅黑" w:hAnsi="微软雅黑" w:eastAsia="微软雅黑" w:cs="微软雅黑"/>
          <w:b/>
          <w:sz w:val="28"/>
          <w:szCs w:val="28"/>
          <w:highlight w:val="none"/>
          <w:lang w:val="en-US"/>
        </w:rPr>
      </w:pPr>
    </w:p>
    <w:p>
      <w:pPr>
        <w:rPr>
          <w:rFonts w:ascii="微软雅黑" w:hAnsi="微软雅黑" w:eastAsia="微软雅黑" w:cs="微软雅黑"/>
          <w:b/>
          <w:sz w:val="28"/>
          <w:szCs w:val="28"/>
          <w:highlight w:val="none"/>
          <w:lang w:val="en-US"/>
        </w:rPr>
      </w:pPr>
      <w:r>
        <w:rPr>
          <w:rFonts w:hint="eastAsia" w:ascii="微软雅黑" w:hAnsi="微软雅黑" w:eastAsia="微软雅黑" w:cs="微软雅黑"/>
          <w:b/>
          <w:sz w:val="28"/>
          <w:szCs w:val="28"/>
          <w:highlight w:val="none"/>
          <w:lang w:val="en-US"/>
        </w:rPr>
        <w:br w:type="page"/>
      </w:r>
    </w:p>
    <w:p>
      <w:pPr>
        <w:spacing w:line="360" w:lineRule="auto"/>
        <w:outlineLvl w:val="1"/>
        <w:rPr>
          <w:rFonts w:ascii="微软雅黑" w:hAnsi="微软雅黑" w:eastAsia="微软雅黑" w:cs="微软雅黑"/>
          <w:b/>
          <w:sz w:val="28"/>
          <w:szCs w:val="28"/>
          <w:highlight w:val="none"/>
          <w:lang w:val="en-US"/>
        </w:rPr>
      </w:pPr>
      <w:bookmarkStart w:id="55" w:name="_Toc22843"/>
      <w:bookmarkStart w:id="56" w:name="_Toc32642"/>
      <w:r>
        <w:rPr>
          <w:rFonts w:hint="eastAsia" w:ascii="微软雅黑" w:hAnsi="微软雅黑" w:eastAsia="微软雅黑" w:cs="微软雅黑"/>
          <w:b/>
          <w:sz w:val="28"/>
          <w:szCs w:val="28"/>
          <w:highlight w:val="none"/>
          <w:lang w:val="en-US"/>
        </w:rPr>
        <w:t>5.3 产品操作</w:t>
      </w:r>
      <w:bookmarkEnd w:id="55"/>
      <w:bookmarkEnd w:id="56"/>
    </w:p>
    <w:p>
      <w:pPr>
        <w:spacing w:line="360" w:lineRule="auto"/>
        <w:ind w:firstLine="281" w:firstLineChars="100"/>
        <w:outlineLvl w:val="9"/>
        <w:rPr>
          <w:rFonts w:hint="eastAsia"/>
          <w:b/>
          <w:bCs/>
          <w:color w:val="000000"/>
          <w:sz w:val="28"/>
          <w:szCs w:val="28"/>
          <w:highlight w:val="none"/>
          <w:lang w:val="en-US" w:eastAsia="zh-CN"/>
        </w:rPr>
      </w:pPr>
      <w:bookmarkStart w:id="57" w:name="_Toc18464"/>
      <w:bookmarkStart w:id="58" w:name="_Toc7375"/>
      <w:r>
        <w:rPr>
          <w:rFonts w:hint="eastAsia"/>
          <w:b/>
          <w:bCs/>
          <w:color w:val="000000"/>
          <w:sz w:val="28"/>
          <w:szCs w:val="28"/>
          <w:highlight w:val="none"/>
          <w:lang w:val="en-US" w:eastAsia="zh-CN"/>
        </w:rPr>
        <w:t>(1)测试主界面-开机直接进入放电测试主界面</w:t>
      </w:r>
    </w:p>
    <w:p>
      <w:pPr>
        <w:ind w:firstLine="280" w:firstLineChars="100"/>
        <w:jc w:val="center"/>
        <w:rPr>
          <w:sz w:val="28"/>
          <w:szCs w:val="24"/>
          <w:highlight w:val="none"/>
          <w:lang w:val="en-US"/>
        </w:rPr>
      </w:pPr>
      <w:r>
        <w:rPr>
          <w:sz w:val="28"/>
          <w:szCs w:val="24"/>
          <w:highlight w:val="none"/>
          <w:lang w:val="en-US" w:bidi="ar-SA"/>
        </w:rPr>
        <w:drawing>
          <wp:inline distT="0" distB="0" distL="114300" distR="114300">
            <wp:extent cx="5012690" cy="2794635"/>
            <wp:effectExtent l="0" t="0" r="16510" b="5715"/>
            <wp:docPr id="96" name="图片 34" descr="C:/Users/Administrator/Desktop/ENS-3002DC界面20240220/ENS-DC系列界面(最新)2024.02.20_01.jpgENS-DC系列界面(最新)2024.02.20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34" descr="C:/Users/Administrator/Desktop/ENS-3002DC界面20240220/ENS-DC系列界面(最新)2024.02.20_01.jpgENS-DC系列界面(最新)2024.02.20_01"/>
                    <pic:cNvPicPr>
                      <a:picLocks noChangeAspect="1"/>
                    </pic:cNvPicPr>
                  </pic:nvPicPr>
                  <pic:blipFill>
                    <a:blip r:embed="rId16"/>
                    <a:srcRect t="6" b="6"/>
                    <a:stretch>
                      <a:fillRect/>
                    </a:stretch>
                  </pic:blipFill>
                  <pic:spPr>
                    <a:xfrm>
                      <a:off x="0" y="0"/>
                      <a:ext cx="5012690" cy="2794635"/>
                    </a:xfrm>
                    <a:prstGeom prst="rect">
                      <a:avLst/>
                    </a:prstGeom>
                    <a:noFill/>
                    <a:ln>
                      <a:noFill/>
                    </a:ln>
                  </pic:spPr>
                </pic:pic>
              </a:graphicData>
            </a:graphic>
          </wp:inline>
        </w:drawing>
      </w:r>
    </w:p>
    <w:p>
      <w:pPr>
        <w:spacing w:line="360" w:lineRule="auto"/>
        <w:ind w:firstLine="281" w:firstLineChars="100"/>
        <w:outlineLvl w:val="9"/>
        <w:rPr>
          <w:rFonts w:hint="eastAsia"/>
          <w:b/>
          <w:bCs/>
          <w:color w:val="000000"/>
          <w:sz w:val="28"/>
          <w:szCs w:val="28"/>
          <w:highlight w:val="none"/>
          <w:lang w:val="en-US" w:eastAsia="zh-CN"/>
        </w:rPr>
      </w:pPr>
      <w:bookmarkStart w:id="59" w:name="_Toc12563"/>
      <w:bookmarkStart w:id="60" w:name="_Toc23084"/>
      <w:r>
        <w:rPr>
          <w:rFonts w:hint="eastAsia"/>
          <w:b/>
          <w:bCs/>
          <w:color w:val="000000"/>
          <w:sz w:val="28"/>
          <w:szCs w:val="28"/>
          <w:highlight w:val="none"/>
          <w:lang w:val="en-US" w:eastAsia="zh-CN"/>
        </w:rPr>
        <w:t>(2)开机进入主界面选择工作模式</w:t>
      </w:r>
      <w:bookmarkEnd w:id="59"/>
      <w:bookmarkEnd w:id="60"/>
    </w:p>
    <w:p>
      <w:pPr>
        <w:spacing w:line="360" w:lineRule="auto"/>
        <w:ind w:left="420"/>
        <w:jc w:val="center"/>
        <w:rPr>
          <w:rFonts w:hint="eastAsia"/>
          <w:sz w:val="28"/>
          <w:szCs w:val="28"/>
          <w:highlight w:val="none"/>
          <w:lang w:val="en-US" w:bidi="ar-SA"/>
        </w:rPr>
      </w:pPr>
      <w:r>
        <w:rPr>
          <w:rFonts w:hint="eastAsia" w:ascii="宋体" w:hAnsi="宋体" w:eastAsia="宋体" w:cs="宋体"/>
          <w:sz w:val="28"/>
          <w:szCs w:val="24"/>
          <w:highlight w:val="none"/>
          <w:lang w:val="en-US" w:eastAsia="zh-CN" w:bidi="zh-CN"/>
        </w:rPr>
        <w:t>放电点击放电测试图标进入放电界面设置电池参数应用后启动测试。</w:t>
      </w:r>
      <w:r>
        <w:rPr>
          <w:sz w:val="28"/>
          <w:szCs w:val="24"/>
          <w:highlight w:val="none"/>
          <w:lang w:val="en-US" w:bidi="ar-SA"/>
        </w:rPr>
        <w:drawing>
          <wp:inline distT="0" distB="0" distL="114300" distR="114300">
            <wp:extent cx="5179060" cy="2887345"/>
            <wp:effectExtent l="0" t="0" r="2540" b="8255"/>
            <wp:docPr id="97" name="图片 12" descr="C:/Users/Administrator/Desktop/ENS-3002DC界面20240220/ENS-DC系列界面(最新)2024.02.20_02.jpgENS-DC系列界面(最新)2024.02.20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2" descr="C:/Users/Administrator/Desktop/ENS-3002DC界面20240220/ENS-DC系列界面(最新)2024.02.20_02.jpgENS-DC系列界面(最新)2024.02.20_02"/>
                    <pic:cNvPicPr>
                      <a:picLocks noChangeAspect="1"/>
                    </pic:cNvPicPr>
                  </pic:nvPicPr>
                  <pic:blipFill>
                    <a:blip r:embed="rId17"/>
                    <a:srcRect t="6" b="6"/>
                    <a:stretch>
                      <a:fillRect/>
                    </a:stretch>
                  </pic:blipFill>
                  <pic:spPr>
                    <a:xfrm>
                      <a:off x="0" y="0"/>
                      <a:ext cx="5179060" cy="2887345"/>
                    </a:xfrm>
                    <a:prstGeom prst="rect">
                      <a:avLst/>
                    </a:prstGeom>
                    <a:noFill/>
                    <a:ln>
                      <a:noFill/>
                    </a:ln>
                  </pic:spPr>
                </pic:pic>
              </a:graphicData>
            </a:graphic>
          </wp:inline>
        </w:drawing>
      </w:r>
    </w:p>
    <w:p>
      <w:pPr>
        <w:spacing w:line="360" w:lineRule="auto"/>
        <w:ind w:left="420"/>
        <w:jc w:val="center"/>
        <w:rPr>
          <w:sz w:val="28"/>
          <w:szCs w:val="24"/>
          <w:highlight w:val="none"/>
          <w:lang w:val="en-US"/>
        </w:rPr>
      </w:pPr>
      <w:r>
        <w:rPr>
          <w:sz w:val="28"/>
          <w:szCs w:val="24"/>
          <w:highlight w:val="none"/>
          <w:lang w:val="en-US" w:bidi="ar-SA"/>
        </w:rPr>
        <w:drawing>
          <wp:inline distT="0" distB="0" distL="0" distR="0">
            <wp:extent cx="5174615" cy="2824480"/>
            <wp:effectExtent l="0" t="0" r="6985" b="13970"/>
            <wp:docPr id="8" name="图片 7" descr="C:/Users/Administrator/Desktop/ENS-3002DC界面20240220/ENS-DC系列界面(最新)2024.02.20_03.jpgENS-DC系列界面(最新)2024.02.20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C:/Users/Administrator/Desktop/ENS-3002DC界面20240220/ENS-DC系列界面(最新)2024.02.20_03.jpgENS-DC系列界面(最新)2024.02.20_03"/>
                    <pic:cNvPicPr>
                      <a:picLocks noChangeAspect="1"/>
                    </pic:cNvPicPr>
                  </pic:nvPicPr>
                  <pic:blipFill>
                    <a:blip r:embed="rId18"/>
                    <a:srcRect t="1055" b="1055"/>
                    <a:stretch>
                      <a:fillRect/>
                    </a:stretch>
                  </pic:blipFill>
                  <pic:spPr>
                    <a:xfrm>
                      <a:off x="0" y="0"/>
                      <a:ext cx="5174615" cy="2824480"/>
                    </a:xfrm>
                    <a:prstGeom prst="rect">
                      <a:avLst/>
                    </a:prstGeom>
                  </pic:spPr>
                </pic:pic>
              </a:graphicData>
            </a:graphic>
          </wp:inline>
        </w:drawing>
      </w:r>
    </w:p>
    <w:p>
      <w:pPr>
        <w:spacing w:line="360" w:lineRule="auto"/>
        <w:ind w:left="420" w:firstLine="460"/>
        <w:jc w:val="both"/>
        <w:rPr>
          <w:sz w:val="28"/>
          <w:szCs w:val="28"/>
          <w:highlight w:val="none"/>
          <w:lang w:val="en-US"/>
        </w:rPr>
      </w:pPr>
      <w:r>
        <w:rPr>
          <w:rFonts w:hint="eastAsia"/>
          <w:sz w:val="28"/>
          <w:szCs w:val="28"/>
          <w:highlight w:val="none"/>
          <w:lang w:val="en-US"/>
        </w:rPr>
        <w:t xml:space="preserve"> “电压”“电流”“容量”表头会实时显示电池组测试状态，范围值根据电池信息填写的参数进行跟随变化。</w:t>
      </w:r>
    </w:p>
    <w:p>
      <w:pPr>
        <w:spacing w:line="360" w:lineRule="auto"/>
        <w:ind w:left="420" w:firstLine="460"/>
        <w:jc w:val="both"/>
        <w:rPr>
          <w:sz w:val="28"/>
          <w:szCs w:val="28"/>
          <w:highlight w:val="none"/>
          <w:lang w:val="en-US"/>
        </w:rPr>
      </w:pPr>
      <w:r>
        <w:rPr>
          <w:rFonts w:hint="eastAsia"/>
          <w:sz w:val="28"/>
          <w:szCs w:val="28"/>
          <w:highlight w:val="none"/>
          <w:lang w:val="en-US"/>
        </w:rPr>
        <w:t>“</w:t>
      </w:r>
      <w:r>
        <w:rPr>
          <w:sz w:val="28"/>
          <w:szCs w:val="28"/>
          <w:highlight w:val="none"/>
          <w:lang w:val="en-US" w:bidi="ar-SA"/>
        </w:rPr>
        <w:drawing>
          <wp:inline distT="0" distB="0" distL="114300" distR="114300">
            <wp:extent cx="165100" cy="179705"/>
            <wp:effectExtent l="0" t="0" r="6350" b="10795"/>
            <wp:docPr id="99"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4" descr="2"/>
                    <pic:cNvPicPr>
                      <a:picLocks noChangeAspect="1"/>
                    </pic:cNvPicPr>
                  </pic:nvPicPr>
                  <pic:blipFill>
                    <a:blip r:embed="rId19"/>
                    <a:stretch>
                      <a:fillRect/>
                    </a:stretch>
                  </pic:blipFill>
                  <pic:spPr>
                    <a:xfrm>
                      <a:off x="0" y="0"/>
                      <a:ext cx="165100" cy="179705"/>
                    </a:xfrm>
                    <a:prstGeom prst="rect">
                      <a:avLst/>
                    </a:prstGeom>
                    <a:noFill/>
                    <a:ln>
                      <a:noFill/>
                    </a:ln>
                  </pic:spPr>
                </pic:pic>
              </a:graphicData>
            </a:graphic>
          </wp:inline>
        </w:drawing>
      </w:r>
      <w:r>
        <w:rPr>
          <w:rFonts w:hint="eastAsia"/>
          <w:sz w:val="28"/>
          <w:szCs w:val="28"/>
          <w:highlight w:val="none"/>
          <w:lang w:val="en-US"/>
        </w:rPr>
        <w:t>”图标对应阈值栏显示设置停止参数。</w:t>
      </w:r>
    </w:p>
    <w:p>
      <w:pPr>
        <w:spacing w:line="360" w:lineRule="auto"/>
        <w:ind w:left="420" w:firstLine="460"/>
        <w:jc w:val="both"/>
        <w:rPr>
          <w:sz w:val="28"/>
          <w:szCs w:val="28"/>
          <w:highlight w:val="none"/>
          <w:lang w:val="en-US"/>
        </w:rPr>
      </w:pPr>
      <w:r>
        <w:rPr>
          <w:rFonts w:hint="eastAsia"/>
          <w:sz w:val="28"/>
          <w:szCs w:val="28"/>
          <w:highlight w:val="none"/>
          <w:lang w:val="en-US"/>
        </w:rPr>
        <w:t>“参数”图标点击设置更改充放电参数。</w:t>
      </w:r>
    </w:p>
    <w:p>
      <w:pPr>
        <w:spacing w:line="360" w:lineRule="auto"/>
        <w:jc w:val="center"/>
        <w:rPr>
          <w:sz w:val="18"/>
          <w:szCs w:val="18"/>
          <w:highlight w:val="none"/>
          <w:lang w:val="en-US"/>
        </w:rPr>
      </w:pPr>
      <w:r>
        <w:rPr>
          <w:sz w:val="18"/>
          <w:szCs w:val="18"/>
          <w:highlight w:val="none"/>
          <w:lang w:val="en-US" w:bidi="ar-SA"/>
        </w:rPr>
        <w:drawing>
          <wp:inline distT="0" distB="0" distL="114300" distR="114300">
            <wp:extent cx="5205095" cy="2901950"/>
            <wp:effectExtent l="0" t="0" r="14605" b="12700"/>
            <wp:docPr id="100" name="图片 15" descr="C:/Users/Administrator/Desktop/ENS-3002DC界面20240220/ENS-DC系列界面(最新)2024.02.20_09.jpgENS-DC系列界面(最新)2024.02.20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5" descr="C:/Users/Administrator/Desktop/ENS-3002DC界面20240220/ENS-DC系列界面(最新)2024.02.20_09.jpgENS-DC系列界面(最新)2024.02.20_09"/>
                    <pic:cNvPicPr>
                      <a:picLocks noChangeAspect="1"/>
                    </pic:cNvPicPr>
                  </pic:nvPicPr>
                  <pic:blipFill>
                    <a:blip r:embed="rId20"/>
                    <a:srcRect t="6" b="6"/>
                    <a:stretch>
                      <a:fillRect/>
                    </a:stretch>
                  </pic:blipFill>
                  <pic:spPr>
                    <a:xfrm>
                      <a:off x="0" y="0"/>
                      <a:ext cx="5205095" cy="2901950"/>
                    </a:xfrm>
                    <a:prstGeom prst="rect">
                      <a:avLst/>
                    </a:prstGeom>
                    <a:noFill/>
                    <a:ln>
                      <a:noFill/>
                    </a:ln>
                  </pic:spPr>
                </pic:pic>
              </a:graphicData>
            </a:graphic>
          </wp:inline>
        </w:drawing>
      </w:r>
      <w:r>
        <w:rPr>
          <w:sz w:val="18"/>
          <w:szCs w:val="18"/>
          <w:highlight w:val="none"/>
          <w:lang w:val="en-US" w:bidi="ar-SA"/>
        </w:rPr>
        <w:drawing>
          <wp:inline distT="0" distB="0" distL="0" distR="0">
            <wp:extent cx="5358130" cy="2987675"/>
            <wp:effectExtent l="0" t="0" r="13970" b="3175"/>
            <wp:docPr id="9" name="图片 8" descr="C:/Users/Administrator/Desktop/ENS-3002DC界面20240220/ENS-DC系列界面(最新)2024.02.20_10.jpgENS-DC系列界面(最新)2024.02.20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C:/Users/Administrator/Desktop/ENS-3002DC界面20240220/ENS-DC系列界面(最新)2024.02.20_10.jpgENS-DC系列界面(最新)2024.02.20_10"/>
                    <pic:cNvPicPr>
                      <a:picLocks noChangeAspect="1"/>
                    </pic:cNvPicPr>
                  </pic:nvPicPr>
                  <pic:blipFill>
                    <a:blip r:embed="rId21"/>
                    <a:srcRect l="11" r="11"/>
                    <a:stretch>
                      <a:fillRect/>
                    </a:stretch>
                  </pic:blipFill>
                  <pic:spPr>
                    <a:xfrm>
                      <a:off x="0" y="0"/>
                      <a:ext cx="5358130" cy="2987675"/>
                    </a:xfrm>
                    <a:prstGeom prst="rect">
                      <a:avLst/>
                    </a:prstGeom>
                  </pic:spPr>
                </pic:pic>
              </a:graphicData>
            </a:graphic>
          </wp:inline>
        </w:drawing>
      </w:r>
    </w:p>
    <w:p>
      <w:pPr>
        <w:spacing w:line="360" w:lineRule="auto"/>
        <w:ind w:left="420"/>
        <w:jc w:val="both"/>
        <w:rPr>
          <w:sz w:val="28"/>
          <w:szCs w:val="28"/>
          <w:highlight w:val="none"/>
          <w:lang w:val="en-US"/>
        </w:rPr>
      </w:pPr>
      <w:r>
        <w:rPr>
          <w:rFonts w:hint="eastAsia"/>
          <w:sz w:val="28"/>
          <w:szCs w:val="28"/>
          <w:highlight w:val="none"/>
          <w:lang w:val="en-US"/>
        </w:rPr>
        <w:t>“预放电流”填入被测电池组的需要放出的电流。</w:t>
      </w:r>
    </w:p>
    <w:p>
      <w:pPr>
        <w:spacing w:line="360" w:lineRule="auto"/>
        <w:ind w:left="420"/>
        <w:jc w:val="both"/>
        <w:rPr>
          <w:sz w:val="28"/>
          <w:szCs w:val="28"/>
          <w:highlight w:val="none"/>
          <w:lang w:val="en-US"/>
        </w:rPr>
      </w:pPr>
      <w:r>
        <w:rPr>
          <w:rFonts w:hint="eastAsia"/>
          <w:sz w:val="28"/>
          <w:szCs w:val="28"/>
          <w:highlight w:val="none"/>
          <w:lang w:val="en-US"/>
        </w:rPr>
        <w:t>“预放容量”填入被测电池组的需要放出的容量，一般为80%标称容量值。</w:t>
      </w:r>
    </w:p>
    <w:p>
      <w:pPr>
        <w:spacing w:line="360" w:lineRule="auto"/>
        <w:ind w:left="420"/>
        <w:jc w:val="both"/>
        <w:rPr>
          <w:sz w:val="28"/>
          <w:szCs w:val="28"/>
          <w:highlight w:val="none"/>
          <w:lang w:val="en-US"/>
        </w:rPr>
      </w:pPr>
      <w:r>
        <w:rPr>
          <w:rFonts w:hint="eastAsia"/>
          <w:sz w:val="28"/>
          <w:szCs w:val="28"/>
          <w:highlight w:val="none"/>
          <w:lang w:val="en-US"/>
        </w:rPr>
        <w:t>“预放时间”填入被测电池组需要放电检测的时长。</w:t>
      </w:r>
    </w:p>
    <w:p>
      <w:pPr>
        <w:spacing w:line="360" w:lineRule="auto"/>
        <w:ind w:left="420"/>
        <w:jc w:val="both"/>
        <w:rPr>
          <w:sz w:val="28"/>
          <w:szCs w:val="28"/>
          <w:highlight w:val="none"/>
          <w:lang w:val="en-US"/>
        </w:rPr>
      </w:pPr>
      <w:r>
        <w:rPr>
          <w:rFonts w:hint="eastAsia"/>
          <w:sz w:val="28"/>
          <w:szCs w:val="28"/>
          <w:highlight w:val="none"/>
          <w:lang w:val="en-US"/>
        </w:rPr>
        <w:t>“单节下限”单节电池达到电压下限的停止阈值。选择后可进行单节下限个数的设置。</w:t>
      </w:r>
    </w:p>
    <w:p>
      <w:pPr>
        <w:spacing w:line="360" w:lineRule="auto"/>
        <w:ind w:left="420"/>
        <w:jc w:val="both"/>
        <w:rPr>
          <w:sz w:val="28"/>
          <w:szCs w:val="28"/>
          <w:highlight w:val="none"/>
          <w:lang w:val="en-US"/>
        </w:rPr>
      </w:pPr>
      <w:r>
        <w:rPr>
          <w:rFonts w:hint="eastAsia"/>
          <w:sz w:val="28"/>
          <w:szCs w:val="28"/>
          <w:highlight w:val="none"/>
          <w:lang w:val="en-US"/>
        </w:rPr>
        <w:t>“充电电流”填入被测电池组需要充电的电流，分别填入阶段一（恒流阶段），阶段二（恒压阶段），阶段三（浮充阶段）电流。</w:t>
      </w:r>
    </w:p>
    <w:p>
      <w:pPr>
        <w:spacing w:line="360" w:lineRule="auto"/>
        <w:ind w:left="420"/>
        <w:jc w:val="both"/>
        <w:rPr>
          <w:sz w:val="28"/>
          <w:szCs w:val="28"/>
          <w:highlight w:val="none"/>
          <w:lang w:val="en-US"/>
        </w:rPr>
      </w:pPr>
      <w:r>
        <w:rPr>
          <w:rFonts w:hint="eastAsia"/>
          <w:sz w:val="28"/>
          <w:szCs w:val="28"/>
          <w:highlight w:val="none"/>
          <w:lang w:val="en-US"/>
        </w:rPr>
        <w:t>“充电电压” 填入被测电池组需要充电的电压，分别填入阶段一（恒流阶段），阶段二（恒压阶段），阶段三（浮充阶段）电压。</w:t>
      </w:r>
    </w:p>
    <w:p>
      <w:pPr>
        <w:spacing w:line="360" w:lineRule="auto"/>
        <w:ind w:left="420"/>
        <w:jc w:val="both"/>
        <w:rPr>
          <w:sz w:val="28"/>
          <w:szCs w:val="28"/>
          <w:highlight w:val="none"/>
          <w:lang w:val="en-US"/>
        </w:rPr>
      </w:pPr>
      <w:r>
        <w:rPr>
          <w:rFonts w:hint="eastAsia"/>
          <w:sz w:val="28"/>
          <w:szCs w:val="28"/>
          <w:highlight w:val="none"/>
          <w:lang w:val="en-US"/>
        </w:rPr>
        <w:t>“电流阈值”填入被测电池组恒压阶段，浮充阶段下限电流。</w:t>
      </w:r>
    </w:p>
    <w:p>
      <w:pPr>
        <w:spacing w:line="360" w:lineRule="auto"/>
        <w:ind w:left="420"/>
        <w:jc w:val="both"/>
        <w:rPr>
          <w:sz w:val="28"/>
          <w:szCs w:val="28"/>
          <w:highlight w:val="none"/>
          <w:lang w:val="en-US"/>
        </w:rPr>
      </w:pPr>
      <w:r>
        <w:rPr>
          <w:rFonts w:hint="eastAsia"/>
          <w:sz w:val="28"/>
          <w:szCs w:val="28"/>
          <w:highlight w:val="none"/>
          <w:lang w:val="en-US"/>
        </w:rPr>
        <w:t>“充电容量”填入被测电池组充电预充总容量</w:t>
      </w:r>
    </w:p>
    <w:p>
      <w:pPr>
        <w:spacing w:line="360" w:lineRule="auto"/>
        <w:ind w:left="418" w:leftChars="190"/>
        <w:jc w:val="both"/>
        <w:rPr>
          <w:sz w:val="28"/>
          <w:szCs w:val="28"/>
          <w:highlight w:val="none"/>
          <w:lang w:val="en-US"/>
        </w:rPr>
      </w:pPr>
      <w:r>
        <w:rPr>
          <w:rFonts w:hint="eastAsia"/>
          <w:sz w:val="28"/>
          <w:szCs w:val="28"/>
          <w:highlight w:val="none"/>
          <w:lang w:val="en-US"/>
        </w:rPr>
        <w:t xml:space="preserve"> 点击“</w:t>
      </w:r>
      <w:r>
        <w:rPr>
          <w:sz w:val="28"/>
          <w:szCs w:val="28"/>
          <w:highlight w:val="none"/>
          <w:lang w:val="en-US" w:bidi="ar-SA"/>
        </w:rPr>
        <w:drawing>
          <wp:inline distT="0" distB="0" distL="114300" distR="114300">
            <wp:extent cx="360045" cy="146685"/>
            <wp:effectExtent l="0" t="0" r="1905" b="5715"/>
            <wp:docPr id="95" name="图片 1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7" descr="3"/>
                    <pic:cNvPicPr>
                      <a:picLocks noChangeAspect="1"/>
                    </pic:cNvPicPr>
                  </pic:nvPicPr>
                  <pic:blipFill>
                    <a:blip r:embed="rId22"/>
                    <a:stretch>
                      <a:fillRect/>
                    </a:stretch>
                  </pic:blipFill>
                  <pic:spPr>
                    <a:xfrm>
                      <a:off x="0" y="0"/>
                      <a:ext cx="360045" cy="146685"/>
                    </a:xfrm>
                    <a:prstGeom prst="rect">
                      <a:avLst/>
                    </a:prstGeom>
                    <a:noFill/>
                    <a:ln>
                      <a:noFill/>
                    </a:ln>
                  </pic:spPr>
                </pic:pic>
              </a:graphicData>
            </a:graphic>
          </wp:inline>
        </w:drawing>
      </w:r>
      <w:r>
        <w:rPr>
          <w:rFonts w:hint="eastAsia"/>
          <w:sz w:val="28"/>
          <w:szCs w:val="28"/>
          <w:highlight w:val="none"/>
          <w:lang w:val="en-US"/>
        </w:rPr>
        <w:t>”文件图标可查看测试数据，工作中无法查看。</w:t>
      </w:r>
    </w:p>
    <w:p>
      <w:pPr>
        <w:spacing w:line="360" w:lineRule="auto"/>
        <w:ind w:left="418" w:leftChars="190"/>
        <w:jc w:val="both"/>
        <w:rPr>
          <w:sz w:val="28"/>
          <w:szCs w:val="28"/>
          <w:highlight w:val="none"/>
          <w:lang w:val="en-US"/>
        </w:rPr>
      </w:pPr>
      <w:r>
        <w:rPr>
          <w:rFonts w:hint="eastAsia"/>
          <w:sz w:val="28"/>
          <w:szCs w:val="28"/>
          <w:highlight w:val="none"/>
          <w:lang w:val="en-US"/>
        </w:rPr>
        <w:t xml:space="preserve"> 点击“</w:t>
      </w:r>
      <w:r>
        <w:rPr>
          <w:sz w:val="28"/>
          <w:szCs w:val="28"/>
          <w:highlight w:val="none"/>
          <w:lang w:val="en-US" w:bidi="ar-SA"/>
        </w:rPr>
        <w:drawing>
          <wp:inline distT="0" distB="0" distL="114300" distR="114300">
            <wp:extent cx="360045" cy="146685"/>
            <wp:effectExtent l="0" t="0" r="1905" b="5715"/>
            <wp:docPr id="92" name="图片 1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8" descr="4"/>
                    <pic:cNvPicPr>
                      <a:picLocks noChangeAspect="1"/>
                    </pic:cNvPicPr>
                  </pic:nvPicPr>
                  <pic:blipFill>
                    <a:blip r:embed="rId23"/>
                    <a:stretch>
                      <a:fillRect/>
                    </a:stretch>
                  </pic:blipFill>
                  <pic:spPr>
                    <a:xfrm>
                      <a:off x="0" y="0"/>
                      <a:ext cx="360045" cy="146685"/>
                    </a:xfrm>
                    <a:prstGeom prst="rect">
                      <a:avLst/>
                    </a:prstGeom>
                    <a:noFill/>
                    <a:ln>
                      <a:noFill/>
                    </a:ln>
                  </pic:spPr>
                </pic:pic>
              </a:graphicData>
            </a:graphic>
          </wp:inline>
        </w:drawing>
      </w:r>
      <w:r>
        <w:rPr>
          <w:rFonts w:hint="eastAsia"/>
          <w:sz w:val="28"/>
          <w:szCs w:val="28"/>
          <w:highlight w:val="none"/>
          <w:lang w:val="en-US"/>
        </w:rPr>
        <w:t xml:space="preserve">”齿轮设置图标可进行设备系统参数的设置。 </w:t>
      </w:r>
    </w:p>
    <w:p>
      <w:pPr>
        <w:spacing w:line="360" w:lineRule="auto"/>
        <w:ind w:left="418" w:leftChars="190"/>
        <w:jc w:val="both"/>
        <w:rPr>
          <w:rFonts w:hint="eastAsia"/>
          <w:sz w:val="28"/>
          <w:szCs w:val="28"/>
          <w:highlight w:val="none"/>
          <w:lang w:val="en-US"/>
        </w:rPr>
      </w:pPr>
      <w:r>
        <w:rPr>
          <w:rFonts w:hint="eastAsia"/>
          <w:sz w:val="28"/>
          <w:szCs w:val="28"/>
          <w:highlight w:val="none"/>
          <w:lang w:val="en-US"/>
        </w:rPr>
        <w:t xml:space="preserve"> 点击“</w:t>
      </w:r>
      <w:r>
        <w:rPr>
          <w:sz w:val="28"/>
          <w:szCs w:val="28"/>
          <w:highlight w:val="none"/>
          <w:lang w:val="en-US" w:bidi="ar-SA"/>
        </w:rPr>
        <w:drawing>
          <wp:inline distT="0" distB="0" distL="114300" distR="114300">
            <wp:extent cx="360045" cy="148590"/>
            <wp:effectExtent l="0" t="0" r="1905" b="3810"/>
            <wp:docPr id="94" name="图片 1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9" descr="6"/>
                    <pic:cNvPicPr>
                      <a:picLocks noChangeAspect="1"/>
                    </pic:cNvPicPr>
                  </pic:nvPicPr>
                  <pic:blipFill>
                    <a:blip r:embed="rId24"/>
                    <a:stretch>
                      <a:fillRect/>
                    </a:stretch>
                  </pic:blipFill>
                  <pic:spPr>
                    <a:xfrm>
                      <a:off x="0" y="0"/>
                      <a:ext cx="360045" cy="148590"/>
                    </a:xfrm>
                    <a:prstGeom prst="rect">
                      <a:avLst/>
                    </a:prstGeom>
                    <a:noFill/>
                    <a:ln>
                      <a:noFill/>
                    </a:ln>
                  </pic:spPr>
                </pic:pic>
              </a:graphicData>
            </a:graphic>
          </wp:inline>
        </w:drawing>
      </w:r>
      <w:r>
        <w:rPr>
          <w:rFonts w:hint="eastAsia"/>
          <w:sz w:val="28"/>
          <w:szCs w:val="28"/>
          <w:highlight w:val="none"/>
          <w:lang w:val="en-US"/>
        </w:rPr>
        <w:t>”三角形启动图标可进行设备放电工作启动操作。</w:t>
      </w:r>
    </w:p>
    <w:p>
      <w:pPr>
        <w:spacing w:line="360" w:lineRule="auto"/>
        <w:ind w:left="418" w:leftChars="190"/>
        <w:jc w:val="both"/>
        <w:rPr>
          <w:sz w:val="28"/>
          <w:szCs w:val="28"/>
          <w:highlight w:val="none"/>
          <w:lang w:val="en-US"/>
        </w:rPr>
      </w:pPr>
      <w:r>
        <w:rPr>
          <w:rFonts w:hint="eastAsia"/>
          <w:sz w:val="28"/>
          <w:szCs w:val="28"/>
          <w:highlight w:val="none"/>
          <w:lang w:val="en-US"/>
        </w:rPr>
        <w:t xml:space="preserve"> 点击“</w:t>
      </w:r>
      <w:r>
        <w:rPr>
          <w:sz w:val="28"/>
          <w:szCs w:val="28"/>
          <w:highlight w:val="none"/>
          <w:lang w:val="en-US" w:bidi="ar-SA"/>
        </w:rPr>
        <w:drawing>
          <wp:inline distT="0" distB="0" distL="114300" distR="114300">
            <wp:extent cx="360045" cy="149860"/>
            <wp:effectExtent l="0" t="0" r="1905" b="2540"/>
            <wp:docPr id="93" name="图片 2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20" descr="5"/>
                    <pic:cNvPicPr>
                      <a:picLocks noChangeAspect="1"/>
                    </pic:cNvPicPr>
                  </pic:nvPicPr>
                  <pic:blipFill>
                    <a:blip r:embed="rId25"/>
                    <a:stretch>
                      <a:fillRect/>
                    </a:stretch>
                  </pic:blipFill>
                  <pic:spPr>
                    <a:xfrm>
                      <a:off x="0" y="0"/>
                      <a:ext cx="360045" cy="149860"/>
                    </a:xfrm>
                    <a:prstGeom prst="rect">
                      <a:avLst/>
                    </a:prstGeom>
                    <a:noFill/>
                    <a:ln>
                      <a:noFill/>
                    </a:ln>
                  </pic:spPr>
                </pic:pic>
              </a:graphicData>
            </a:graphic>
          </wp:inline>
        </w:drawing>
      </w:r>
      <w:r>
        <w:rPr>
          <w:rFonts w:hint="eastAsia"/>
          <w:sz w:val="28"/>
          <w:szCs w:val="28"/>
          <w:highlight w:val="none"/>
          <w:lang w:val="en-US"/>
        </w:rPr>
        <w:t>”停止图标可进行设备放电工作的停止操作。</w:t>
      </w:r>
    </w:p>
    <w:p>
      <w:pPr>
        <w:spacing w:line="500" w:lineRule="exact"/>
        <w:ind w:left="420" w:firstLine="459"/>
        <w:jc w:val="both"/>
        <w:rPr>
          <w:sz w:val="28"/>
          <w:szCs w:val="28"/>
          <w:highlight w:val="none"/>
          <w:lang w:val="en-US"/>
        </w:rPr>
      </w:pPr>
      <w:r>
        <w:rPr>
          <w:rFonts w:hint="eastAsia"/>
          <w:sz w:val="28"/>
          <w:szCs w:val="28"/>
          <w:highlight w:val="none"/>
          <w:lang w:val="en-US"/>
        </w:rPr>
        <w:t>“预放电流”填入被测电池组放电电流。</w:t>
      </w:r>
    </w:p>
    <w:p>
      <w:pPr>
        <w:spacing w:line="500" w:lineRule="exact"/>
        <w:ind w:left="420" w:firstLine="459"/>
        <w:jc w:val="both"/>
        <w:rPr>
          <w:sz w:val="28"/>
          <w:szCs w:val="28"/>
          <w:highlight w:val="none"/>
          <w:lang w:val="en-US"/>
        </w:rPr>
      </w:pPr>
      <w:r>
        <w:rPr>
          <w:rFonts w:hint="eastAsia"/>
          <w:sz w:val="28"/>
          <w:szCs w:val="28"/>
          <w:highlight w:val="none"/>
          <w:lang w:val="en-US"/>
        </w:rPr>
        <w:t>“预放电压”填入电池组放电截至下限电压。</w:t>
      </w:r>
      <w:r>
        <w:rPr>
          <w:rFonts w:hint="eastAsia"/>
          <w:b/>
          <w:bCs/>
          <w:sz w:val="28"/>
          <w:szCs w:val="28"/>
          <w:highlight w:val="none"/>
          <w:lang w:val="en-US"/>
        </w:rPr>
        <w:t>参考：以10小时率为例，2V电池填入1.8VxN(N为电池组节数)，12V电池填入10.8xN(N为电池组节数)。其它小时率请参考电池厂家提供的倍率&amp;容量对照表，也可咨询我司技术人员。</w:t>
      </w:r>
    </w:p>
    <w:p>
      <w:pPr>
        <w:spacing w:line="500" w:lineRule="exact"/>
        <w:ind w:left="420" w:firstLine="459"/>
        <w:jc w:val="both"/>
        <w:rPr>
          <w:sz w:val="28"/>
          <w:szCs w:val="28"/>
          <w:highlight w:val="none"/>
          <w:lang w:val="en-US"/>
        </w:rPr>
      </w:pPr>
      <w:r>
        <w:rPr>
          <w:rFonts w:hint="eastAsia"/>
          <w:sz w:val="28"/>
          <w:szCs w:val="28"/>
          <w:highlight w:val="none"/>
          <w:lang w:val="en-US"/>
        </w:rPr>
        <w:t>“预放容量”填入被测电池组的需要放出的容量，一般为80%标称容量值。</w:t>
      </w:r>
    </w:p>
    <w:p>
      <w:pPr>
        <w:spacing w:line="500" w:lineRule="exact"/>
        <w:ind w:left="420" w:firstLine="459"/>
        <w:jc w:val="both"/>
        <w:rPr>
          <w:sz w:val="28"/>
          <w:szCs w:val="28"/>
          <w:highlight w:val="none"/>
          <w:lang w:val="en-US"/>
        </w:rPr>
      </w:pPr>
      <w:r>
        <w:rPr>
          <w:rFonts w:hint="eastAsia"/>
          <w:sz w:val="28"/>
          <w:szCs w:val="28"/>
          <w:highlight w:val="none"/>
          <w:lang w:val="en-US"/>
        </w:rPr>
        <w:t>“预放时间”填入被测电池组需要放电检测的时长。</w:t>
      </w:r>
    </w:p>
    <w:p>
      <w:pPr>
        <w:spacing w:line="500" w:lineRule="exact"/>
        <w:ind w:left="420" w:firstLine="459"/>
        <w:jc w:val="both"/>
        <w:rPr>
          <w:sz w:val="28"/>
          <w:szCs w:val="28"/>
          <w:highlight w:val="none"/>
          <w:lang w:val="en-US"/>
        </w:rPr>
      </w:pPr>
      <w:r>
        <w:rPr>
          <w:rFonts w:hint="eastAsia"/>
          <w:sz w:val="28"/>
          <w:szCs w:val="28"/>
          <w:highlight w:val="none"/>
          <w:lang w:val="en-US"/>
        </w:rPr>
        <w:t>“单体下限”单节电池达到电压下限的停止阈值。选择后可进行单节下限个数的设置。</w:t>
      </w:r>
    </w:p>
    <w:p>
      <w:pPr>
        <w:spacing w:line="360" w:lineRule="auto"/>
        <w:jc w:val="center"/>
        <w:rPr>
          <w:sz w:val="28"/>
          <w:szCs w:val="28"/>
          <w:highlight w:val="none"/>
          <w:lang w:val="en-US" w:bidi="ar-SA"/>
        </w:rPr>
      </w:pPr>
      <w:r>
        <w:rPr>
          <w:sz w:val="28"/>
          <w:szCs w:val="28"/>
          <w:highlight w:val="none"/>
          <w:lang w:val="en-US" w:bidi="ar-SA"/>
        </w:rPr>
        <w:drawing>
          <wp:inline distT="0" distB="0" distL="0" distR="0">
            <wp:extent cx="4858385" cy="2708275"/>
            <wp:effectExtent l="0" t="0" r="18415" b="15875"/>
            <wp:docPr id="98" name="图片 12" descr="C:/Users/Administrator/Desktop/ENS-3002DC界面20240220/ENS-DC系列界面(最新)2024.02.20_07.jpgENS-DC系列界面(最新)2024.02.20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2" descr="C:/Users/Administrator/Desktop/ENS-3002DC界面20240220/ENS-DC系列界面(最新)2024.02.20_07.jpgENS-DC系列界面(最新)2024.02.20_07"/>
                    <pic:cNvPicPr>
                      <a:picLocks noChangeAspect="1"/>
                    </pic:cNvPicPr>
                  </pic:nvPicPr>
                  <pic:blipFill>
                    <a:blip r:embed="rId26"/>
                    <a:srcRect t="13" b="13"/>
                    <a:stretch>
                      <a:fillRect/>
                    </a:stretch>
                  </pic:blipFill>
                  <pic:spPr>
                    <a:xfrm>
                      <a:off x="0" y="0"/>
                      <a:ext cx="4858385" cy="2708275"/>
                    </a:xfrm>
                    <a:prstGeom prst="rect">
                      <a:avLst/>
                    </a:prstGeom>
                  </pic:spPr>
                </pic:pic>
              </a:graphicData>
            </a:graphic>
          </wp:inline>
        </w:drawing>
      </w:r>
    </w:p>
    <w:p>
      <w:pPr>
        <w:spacing w:line="500" w:lineRule="exact"/>
        <w:ind w:left="440" w:leftChars="200" w:firstLine="512" w:firstLineChars="183"/>
        <w:jc w:val="both"/>
        <w:rPr>
          <w:sz w:val="28"/>
          <w:szCs w:val="28"/>
          <w:highlight w:val="none"/>
          <w:lang w:val="en-US"/>
        </w:rPr>
      </w:pPr>
      <w:r>
        <w:rPr>
          <w:rFonts w:hint="eastAsia"/>
          <w:sz w:val="28"/>
          <w:szCs w:val="28"/>
          <w:highlight w:val="none"/>
          <w:lang w:val="en-US"/>
        </w:rPr>
        <w:t>点击“测试模板”界面，进行电池参数的预设设置，最多支持预置6笔参数，需要测试不同容量电池组是直接调用。</w:t>
      </w:r>
    </w:p>
    <w:p>
      <w:pPr>
        <w:spacing w:line="500" w:lineRule="exact"/>
        <w:ind w:left="440" w:leftChars="200" w:firstLine="512" w:firstLineChars="183"/>
        <w:jc w:val="both"/>
        <w:rPr>
          <w:sz w:val="28"/>
          <w:szCs w:val="28"/>
          <w:highlight w:val="none"/>
          <w:lang w:val="en-US"/>
        </w:rPr>
      </w:pPr>
      <w:r>
        <w:rPr>
          <w:rFonts w:hint="eastAsia"/>
          <w:sz w:val="28"/>
          <w:szCs w:val="28"/>
          <w:highlight w:val="none"/>
          <w:lang w:val="en-US"/>
        </w:rPr>
        <w:t>其中“</w:t>
      </w:r>
      <w:r>
        <w:rPr>
          <w:rFonts w:hint="eastAsia"/>
          <w:b/>
          <w:bCs/>
          <w:sz w:val="28"/>
          <w:szCs w:val="28"/>
          <w:highlight w:val="none"/>
          <w:lang w:val="en-US"/>
        </w:rPr>
        <w:t>电池接入节数</w:t>
      </w:r>
      <w:r>
        <w:rPr>
          <w:rFonts w:hint="eastAsia"/>
          <w:sz w:val="28"/>
          <w:szCs w:val="28"/>
          <w:highlight w:val="none"/>
          <w:lang w:val="en-US"/>
        </w:rPr>
        <w:t>”为被测电池组的节数为必填项，“</w:t>
      </w:r>
      <w:r>
        <w:rPr>
          <w:rFonts w:hint="eastAsia"/>
          <w:b/>
          <w:bCs/>
          <w:sz w:val="28"/>
          <w:szCs w:val="28"/>
          <w:highlight w:val="none"/>
          <w:lang w:val="en-US"/>
        </w:rPr>
        <w:t>电池标称电压</w:t>
      </w:r>
      <w:r>
        <w:rPr>
          <w:rFonts w:hint="eastAsia"/>
          <w:sz w:val="28"/>
          <w:szCs w:val="28"/>
          <w:highlight w:val="none"/>
          <w:lang w:val="en-US"/>
        </w:rPr>
        <w:t>”也为必填项。其它为选填项，该界面填写完整直接关系到测试数据报告的完整性。</w:t>
      </w:r>
    </w:p>
    <w:p>
      <w:pPr>
        <w:spacing w:line="360" w:lineRule="auto"/>
        <w:jc w:val="center"/>
        <w:rPr>
          <w:sz w:val="28"/>
          <w:szCs w:val="28"/>
          <w:highlight w:val="none"/>
          <w:lang w:val="en-US"/>
        </w:rPr>
      </w:pPr>
      <w:r>
        <w:rPr>
          <w:sz w:val="28"/>
          <w:szCs w:val="28"/>
          <w:highlight w:val="none"/>
          <w:lang w:val="en-US" w:bidi="ar-SA"/>
        </w:rPr>
        <w:drawing>
          <wp:inline distT="0" distB="0" distL="0" distR="0">
            <wp:extent cx="5118735" cy="2853690"/>
            <wp:effectExtent l="0" t="0" r="5715" b="3810"/>
            <wp:docPr id="14" name="图片 13" descr="C:/Users/Administrator/Desktop/ENS-3002DC界面20240220/ENS-DC系列界面(最新)2024.02.20_05.jpgENS-DC系列界面(最新)2024.02.20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C:/Users/Administrator/Desktop/ENS-3002DC界面20240220/ENS-DC系列界面(最新)2024.02.20_05.jpgENS-DC系列界面(最新)2024.02.20_05"/>
                    <pic:cNvPicPr>
                      <a:picLocks noChangeAspect="1"/>
                    </pic:cNvPicPr>
                  </pic:nvPicPr>
                  <pic:blipFill>
                    <a:blip r:embed="rId27"/>
                    <a:srcRect t="6" b="6"/>
                    <a:stretch>
                      <a:fillRect/>
                    </a:stretch>
                  </pic:blipFill>
                  <pic:spPr>
                    <a:xfrm>
                      <a:off x="0" y="0"/>
                      <a:ext cx="5118735" cy="2853690"/>
                    </a:xfrm>
                    <a:prstGeom prst="rect">
                      <a:avLst/>
                    </a:prstGeom>
                  </pic:spPr>
                </pic:pic>
              </a:graphicData>
            </a:graphic>
          </wp:inline>
        </w:drawing>
      </w:r>
    </w:p>
    <w:p>
      <w:pPr>
        <w:spacing w:line="500" w:lineRule="exact"/>
        <w:ind w:firstLine="560" w:firstLineChars="200"/>
        <w:jc w:val="both"/>
        <w:rPr>
          <w:sz w:val="28"/>
          <w:szCs w:val="28"/>
          <w:highlight w:val="none"/>
          <w:lang w:val="en-US"/>
        </w:rPr>
      </w:pPr>
      <w:r>
        <w:rPr>
          <w:rFonts w:hint="eastAsia"/>
          <w:sz w:val="28"/>
          <w:szCs w:val="28"/>
          <w:highlight w:val="none"/>
          <w:lang w:val="en-US"/>
        </w:rPr>
        <w:t>点击“电池状态”界面，可查看每节电池实时状态，最高单节电压呈现绿色字体，最低单节电压呈现红色字体。点击“</w:t>
      </w:r>
      <w:r>
        <w:rPr>
          <w:rFonts w:hint="eastAsia"/>
          <w:sz w:val="28"/>
          <w:szCs w:val="28"/>
          <w:highlight w:val="none"/>
          <w:lang w:val="en-US" w:bidi="ar-SA"/>
        </w:rPr>
        <w:drawing>
          <wp:inline distT="0" distB="0" distL="114300" distR="114300">
            <wp:extent cx="433070" cy="407035"/>
            <wp:effectExtent l="0" t="0" r="5080" b="12065"/>
            <wp:docPr id="54" name="图片 1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7" descr="7"/>
                    <pic:cNvPicPr>
                      <a:picLocks noChangeAspect="1"/>
                    </pic:cNvPicPr>
                  </pic:nvPicPr>
                  <pic:blipFill>
                    <a:blip r:embed="rId28"/>
                    <a:stretch>
                      <a:fillRect/>
                    </a:stretch>
                  </pic:blipFill>
                  <pic:spPr>
                    <a:xfrm>
                      <a:off x="0" y="0"/>
                      <a:ext cx="433070" cy="407035"/>
                    </a:xfrm>
                    <a:prstGeom prst="rect">
                      <a:avLst/>
                    </a:prstGeom>
                    <a:noFill/>
                    <a:ln>
                      <a:noFill/>
                    </a:ln>
                  </pic:spPr>
                </pic:pic>
              </a:graphicData>
            </a:graphic>
          </wp:inline>
        </w:drawing>
      </w:r>
      <w:r>
        <w:rPr>
          <w:rFonts w:hint="eastAsia"/>
          <w:sz w:val="28"/>
          <w:szCs w:val="28"/>
          <w:highlight w:val="none"/>
          <w:lang w:val="en-US"/>
        </w:rPr>
        <w:t>”曲线列表图标可查看单节电池的横向比对柱状图，更容易发现电池的故障。</w:t>
      </w:r>
    </w:p>
    <w:p>
      <w:pPr>
        <w:spacing w:line="360" w:lineRule="auto"/>
        <w:jc w:val="center"/>
        <w:rPr>
          <w:sz w:val="28"/>
          <w:szCs w:val="28"/>
          <w:highlight w:val="none"/>
          <w:lang w:val="en-US"/>
        </w:rPr>
      </w:pPr>
      <w:r>
        <w:rPr>
          <w:sz w:val="28"/>
          <w:szCs w:val="28"/>
          <w:highlight w:val="none"/>
          <w:lang w:val="en-US" w:bidi="ar-SA"/>
        </w:rPr>
        <w:drawing>
          <wp:inline distT="0" distB="0" distL="0" distR="0">
            <wp:extent cx="5187315" cy="2891790"/>
            <wp:effectExtent l="0" t="0" r="13335" b="3810"/>
            <wp:docPr id="16" name="图片 14" descr="C:/Users/Administrator/Desktop/ENS-3002DC界面20240220/ENS-DC系列界面(最新)2024.02.20_04.jpgENS-DC系列界面(最新)2024.02.20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C:/Users/Administrator/Desktop/ENS-3002DC界面20240220/ENS-DC系列界面(最新)2024.02.20_04.jpgENS-DC系列界面(最新)2024.02.20_04"/>
                    <pic:cNvPicPr>
                      <a:picLocks noChangeAspect="1"/>
                    </pic:cNvPicPr>
                  </pic:nvPicPr>
                  <pic:blipFill>
                    <a:blip r:embed="rId29"/>
                    <a:srcRect t="12" b="12"/>
                    <a:stretch>
                      <a:fillRect/>
                    </a:stretch>
                  </pic:blipFill>
                  <pic:spPr>
                    <a:xfrm>
                      <a:off x="0" y="0"/>
                      <a:ext cx="5187315" cy="2891790"/>
                    </a:xfrm>
                    <a:prstGeom prst="rect">
                      <a:avLst/>
                    </a:prstGeom>
                  </pic:spPr>
                </pic:pic>
              </a:graphicData>
            </a:graphic>
          </wp:inline>
        </w:drawing>
      </w:r>
    </w:p>
    <w:p>
      <w:pPr>
        <w:spacing w:line="360" w:lineRule="auto"/>
        <w:ind w:left="418" w:leftChars="190"/>
        <w:jc w:val="both"/>
        <w:rPr>
          <w:sz w:val="28"/>
          <w:szCs w:val="28"/>
          <w:highlight w:val="none"/>
          <w:lang w:val="en-US"/>
        </w:rPr>
      </w:pPr>
      <w:r>
        <w:rPr>
          <w:rFonts w:hint="eastAsia"/>
          <w:sz w:val="28"/>
          <w:szCs w:val="28"/>
          <w:highlight w:val="none"/>
          <w:lang w:val="en-US"/>
        </w:rPr>
        <w:t>点击“曲线查看”界面，可查看电池组电流、电压的过程放电曲线。</w:t>
      </w:r>
    </w:p>
    <w:p>
      <w:pPr>
        <w:rPr>
          <w:rFonts w:hint="eastAsia" w:ascii="微软雅黑" w:hAnsi="微软雅黑" w:eastAsia="微软雅黑" w:cs="微软雅黑"/>
          <w:b/>
          <w:sz w:val="28"/>
          <w:szCs w:val="28"/>
          <w:highlight w:val="none"/>
          <w:lang w:val="en-US"/>
        </w:rPr>
      </w:pPr>
      <w:bookmarkStart w:id="61" w:name="_Toc16263"/>
      <w:bookmarkStart w:id="62" w:name="_Toc16501"/>
      <w:r>
        <w:rPr>
          <w:rFonts w:hint="eastAsia" w:ascii="微软雅黑" w:hAnsi="微软雅黑" w:eastAsia="微软雅黑" w:cs="微软雅黑"/>
          <w:b/>
          <w:sz w:val="28"/>
          <w:szCs w:val="28"/>
          <w:highlight w:val="none"/>
          <w:lang w:val="en-US"/>
        </w:rPr>
        <w:br w:type="page"/>
      </w:r>
    </w:p>
    <w:bookmarkEnd w:id="61"/>
    <w:bookmarkEnd w:id="62"/>
    <w:p>
      <w:pPr>
        <w:rPr>
          <w:highlight w:val="none"/>
        </w:rPr>
      </w:pPr>
      <w:r>
        <w:rPr>
          <w:rFonts w:hint="eastAsia"/>
          <w:highlight w:val="none"/>
        </w:rPr>
        <w:t xml:space="preserve">  </w:t>
      </w:r>
    </w:p>
    <w:p>
      <w:pPr>
        <w:spacing w:line="360" w:lineRule="auto"/>
        <w:outlineLvl w:val="0"/>
        <w:rPr>
          <w:rFonts w:ascii="微软雅黑" w:hAnsi="微软雅黑" w:eastAsia="微软雅黑" w:cs="微软雅黑"/>
          <w:b/>
          <w:sz w:val="32"/>
          <w:szCs w:val="28"/>
          <w:highlight w:val="none"/>
          <w:lang w:val="en-US"/>
        </w:rPr>
      </w:pPr>
      <w:bookmarkStart w:id="63" w:name="_Toc32405"/>
      <w:bookmarkStart w:id="64" w:name="_Toc24415"/>
      <w:r>
        <w:rPr>
          <w:rFonts w:hint="eastAsia" w:ascii="微软雅黑" w:hAnsi="微软雅黑" w:eastAsia="微软雅黑" w:cs="微软雅黑"/>
          <w:b/>
          <w:sz w:val="32"/>
          <w:szCs w:val="28"/>
          <w:highlight w:val="none"/>
          <w:lang w:val="en-US"/>
        </w:rPr>
        <w:t>六、售后服务</w:t>
      </w:r>
      <w:bookmarkEnd w:id="57"/>
      <w:bookmarkEnd w:id="58"/>
      <w:bookmarkEnd w:id="63"/>
      <w:bookmarkEnd w:id="64"/>
    </w:p>
    <w:p>
      <w:pPr>
        <w:spacing w:line="360" w:lineRule="auto"/>
        <w:ind w:firstLine="280" w:firstLineChars="100"/>
        <w:jc w:val="both"/>
        <w:rPr>
          <w:sz w:val="28"/>
          <w:szCs w:val="24"/>
          <w:highlight w:val="none"/>
          <w:lang w:val="en-US"/>
        </w:rPr>
      </w:pPr>
      <w:r>
        <w:rPr>
          <w:sz w:val="28"/>
          <w:szCs w:val="24"/>
          <w:highlight w:val="none"/>
          <w:lang w:val="en-US"/>
        </w:rPr>
        <w:t>1.</w:t>
      </w:r>
      <w:r>
        <w:rPr>
          <w:rFonts w:hint="eastAsia"/>
          <w:sz w:val="28"/>
          <w:szCs w:val="24"/>
          <w:highlight w:val="none"/>
          <w:lang w:val="en-US"/>
        </w:rPr>
        <w:t xml:space="preserve"> </w:t>
      </w:r>
      <w:r>
        <w:rPr>
          <w:sz w:val="28"/>
          <w:szCs w:val="24"/>
          <w:highlight w:val="none"/>
          <w:lang w:val="en-US"/>
        </w:rPr>
        <w:t>本公司对售出的产品一年质保</w:t>
      </w:r>
      <w:r>
        <w:rPr>
          <w:rFonts w:hint="eastAsia"/>
          <w:sz w:val="28"/>
          <w:szCs w:val="24"/>
          <w:highlight w:val="none"/>
          <w:lang w:val="en-US"/>
        </w:rPr>
        <w:t>，终身维护。</w:t>
      </w:r>
    </w:p>
    <w:p>
      <w:pPr>
        <w:spacing w:line="360" w:lineRule="auto"/>
        <w:ind w:firstLine="280" w:firstLineChars="100"/>
        <w:jc w:val="both"/>
        <w:rPr>
          <w:sz w:val="28"/>
          <w:szCs w:val="24"/>
          <w:highlight w:val="none"/>
          <w:lang w:val="en-US"/>
        </w:rPr>
      </w:pPr>
      <w:r>
        <w:rPr>
          <w:sz w:val="28"/>
          <w:szCs w:val="24"/>
          <w:highlight w:val="none"/>
          <w:lang w:val="en-US"/>
        </w:rPr>
        <w:t>2.</w:t>
      </w:r>
      <w:r>
        <w:rPr>
          <w:rFonts w:hint="eastAsia"/>
          <w:sz w:val="28"/>
          <w:szCs w:val="24"/>
          <w:highlight w:val="none"/>
          <w:lang w:val="en-US"/>
        </w:rPr>
        <w:t xml:space="preserve"> </w:t>
      </w:r>
      <w:r>
        <w:rPr>
          <w:sz w:val="28"/>
          <w:szCs w:val="24"/>
          <w:highlight w:val="none"/>
          <w:lang w:val="en-US"/>
        </w:rPr>
        <w:t>保修期内出现下列情况之一时，维修应收成本费：</w:t>
      </w:r>
    </w:p>
    <w:p>
      <w:pPr>
        <w:spacing w:line="360" w:lineRule="auto"/>
        <w:ind w:firstLine="560" w:firstLineChars="200"/>
        <w:jc w:val="both"/>
        <w:rPr>
          <w:sz w:val="28"/>
          <w:szCs w:val="24"/>
          <w:highlight w:val="none"/>
          <w:lang w:val="en-US"/>
        </w:rPr>
      </w:pPr>
      <w:r>
        <w:rPr>
          <w:sz w:val="28"/>
          <w:szCs w:val="24"/>
          <w:highlight w:val="none"/>
          <w:lang w:val="en-US"/>
        </w:rPr>
        <w:t>1）用户使用或搬运过程中因撞击而造成的故障或损坏。</w:t>
      </w:r>
    </w:p>
    <w:p>
      <w:pPr>
        <w:spacing w:line="360" w:lineRule="auto"/>
        <w:ind w:firstLine="560" w:firstLineChars="200"/>
        <w:jc w:val="both"/>
        <w:rPr>
          <w:sz w:val="28"/>
          <w:szCs w:val="24"/>
          <w:highlight w:val="none"/>
          <w:lang w:val="en-US"/>
        </w:rPr>
      </w:pPr>
      <w:r>
        <w:rPr>
          <w:sz w:val="28"/>
          <w:szCs w:val="24"/>
          <w:highlight w:val="none"/>
          <w:lang w:val="en-US"/>
        </w:rPr>
        <w:t>2）用户未妥善保存，导致仪器渗水、受潮、撞击或引火等。</w:t>
      </w:r>
    </w:p>
    <w:p>
      <w:pPr>
        <w:spacing w:line="360" w:lineRule="auto"/>
        <w:ind w:firstLine="560" w:firstLineChars="200"/>
        <w:jc w:val="both"/>
        <w:rPr>
          <w:sz w:val="28"/>
          <w:szCs w:val="24"/>
          <w:highlight w:val="none"/>
          <w:lang w:val="en-US"/>
        </w:rPr>
      </w:pPr>
      <w:r>
        <w:rPr>
          <w:sz w:val="28"/>
          <w:szCs w:val="24"/>
          <w:highlight w:val="none"/>
          <w:lang w:val="en-US"/>
        </w:rPr>
        <w:t>3）用户自行或委托其它单位维修而引起的故障或损坏。</w:t>
      </w:r>
    </w:p>
    <w:p>
      <w:pPr>
        <w:spacing w:line="360" w:lineRule="auto"/>
        <w:ind w:firstLine="560" w:firstLineChars="200"/>
        <w:jc w:val="both"/>
        <w:rPr>
          <w:sz w:val="28"/>
          <w:szCs w:val="24"/>
          <w:highlight w:val="none"/>
          <w:lang w:val="en-US"/>
        </w:rPr>
      </w:pPr>
      <w:r>
        <w:rPr>
          <w:sz w:val="28"/>
          <w:szCs w:val="24"/>
          <w:highlight w:val="none"/>
          <w:lang w:val="en-US"/>
        </w:rPr>
        <w:t>4）用户因接线错误导致设备故障或损坏。</w:t>
      </w:r>
    </w:p>
    <w:p>
      <w:pPr>
        <w:spacing w:line="360" w:lineRule="auto"/>
        <w:ind w:firstLine="560" w:firstLineChars="200"/>
        <w:jc w:val="both"/>
        <w:rPr>
          <w:sz w:val="28"/>
          <w:szCs w:val="24"/>
          <w:highlight w:val="none"/>
          <w:lang w:val="en-US"/>
        </w:rPr>
      </w:pPr>
      <w:r>
        <w:rPr>
          <w:sz w:val="28"/>
          <w:szCs w:val="24"/>
          <w:highlight w:val="none"/>
          <w:lang w:val="en-US"/>
        </w:rPr>
        <w:t>5）如出现不可抗力（如火灾、水灾、天灾等）而引起的故障或损坏。</w:t>
      </w:r>
    </w:p>
    <w:p>
      <w:pPr>
        <w:spacing w:line="360" w:lineRule="auto"/>
        <w:ind w:firstLine="560" w:firstLineChars="200"/>
        <w:jc w:val="both"/>
        <w:rPr>
          <w:sz w:val="28"/>
          <w:szCs w:val="24"/>
          <w:highlight w:val="none"/>
          <w:lang w:val="en-US"/>
        </w:rPr>
      </w:pPr>
      <w:r>
        <w:rPr>
          <w:sz w:val="28"/>
          <w:szCs w:val="24"/>
          <w:highlight w:val="none"/>
          <w:lang w:val="en-US"/>
        </w:rPr>
        <w:t>6）不按本使用说明书要求随意连接其它设备而引起的故障或损坏。</w:t>
      </w:r>
    </w:p>
    <w:p>
      <w:pPr>
        <w:spacing w:line="360" w:lineRule="auto"/>
        <w:ind w:firstLine="560" w:firstLineChars="200"/>
        <w:jc w:val="both"/>
        <w:rPr>
          <w:sz w:val="28"/>
          <w:szCs w:val="24"/>
          <w:highlight w:val="none"/>
          <w:lang w:val="en-US"/>
        </w:rPr>
      </w:pPr>
      <w:r>
        <w:rPr>
          <w:sz w:val="28"/>
          <w:szCs w:val="24"/>
          <w:highlight w:val="none"/>
          <w:lang w:val="en-US"/>
        </w:rPr>
        <w:t>7）无产品保修卡且又无法确认该仪器处于保修期内的故障产品。</w:t>
      </w:r>
    </w:p>
    <w:p>
      <w:pPr>
        <w:rPr>
          <w:rFonts w:ascii="微软雅黑" w:hAnsi="微软雅黑" w:eastAsia="微软雅黑" w:cs="微软雅黑"/>
          <w:b/>
          <w:sz w:val="32"/>
          <w:szCs w:val="28"/>
          <w:highlight w:val="none"/>
          <w:lang w:val="en-US"/>
        </w:rPr>
      </w:pPr>
    </w:p>
    <w:p>
      <w:pPr>
        <w:numPr>
          <w:ilvl w:val="0"/>
          <w:numId w:val="9"/>
        </w:numPr>
        <w:spacing w:line="360" w:lineRule="auto"/>
        <w:outlineLvl w:val="0"/>
        <w:rPr>
          <w:rFonts w:ascii="微软雅黑" w:hAnsi="微软雅黑" w:eastAsia="微软雅黑" w:cs="微软雅黑"/>
          <w:b/>
          <w:sz w:val="32"/>
          <w:szCs w:val="28"/>
          <w:highlight w:val="none"/>
          <w:lang w:val="en-US"/>
        </w:rPr>
      </w:pPr>
      <w:bookmarkStart w:id="65" w:name="_Toc15741"/>
      <w:bookmarkStart w:id="66" w:name="_Toc5646"/>
      <w:r>
        <w:rPr>
          <w:rFonts w:hint="eastAsia" w:ascii="微软雅黑" w:hAnsi="微软雅黑" w:eastAsia="微软雅黑" w:cs="微软雅黑"/>
          <w:b/>
          <w:sz w:val="32"/>
          <w:szCs w:val="28"/>
          <w:highlight w:val="none"/>
          <w:lang w:val="en-US"/>
        </w:rPr>
        <w:t>注意事项及维护</w:t>
      </w:r>
      <w:bookmarkEnd w:id="65"/>
      <w:bookmarkEnd w:id="66"/>
    </w:p>
    <w:p>
      <w:pPr>
        <w:numPr>
          <w:ilvl w:val="0"/>
          <w:numId w:val="10"/>
        </w:numPr>
        <w:spacing w:line="360" w:lineRule="auto"/>
        <w:rPr>
          <w:color w:val="000000"/>
          <w:sz w:val="28"/>
          <w:szCs w:val="28"/>
          <w:highlight w:val="none"/>
        </w:rPr>
      </w:pPr>
      <w:r>
        <w:rPr>
          <w:rFonts w:hint="eastAsia"/>
          <w:color w:val="000000"/>
          <w:sz w:val="28"/>
          <w:szCs w:val="28"/>
          <w:highlight w:val="none"/>
        </w:rPr>
        <w:t>测试仪应放置在通风良好、无腐蚀、无强电磁场干扰的环境下运行，主机箱前后端通风孔不得堵塞，保证通风良好！</w:t>
      </w:r>
    </w:p>
    <w:p>
      <w:pPr>
        <w:numPr>
          <w:ilvl w:val="0"/>
          <w:numId w:val="10"/>
        </w:numPr>
        <w:spacing w:line="360" w:lineRule="auto"/>
        <w:rPr>
          <w:color w:val="000000"/>
          <w:sz w:val="28"/>
          <w:szCs w:val="28"/>
          <w:highlight w:val="none"/>
        </w:rPr>
      </w:pPr>
      <w:r>
        <w:rPr>
          <w:rFonts w:hint="eastAsia"/>
          <w:color w:val="000000"/>
          <w:sz w:val="28"/>
          <w:szCs w:val="28"/>
          <w:highlight w:val="none"/>
        </w:rPr>
        <w:t>测试仪正常工作时不得带电插拔连接端子，否则造成测试仪损坏！</w:t>
      </w:r>
    </w:p>
    <w:p>
      <w:pPr>
        <w:numPr>
          <w:ilvl w:val="0"/>
          <w:numId w:val="10"/>
        </w:numPr>
        <w:spacing w:line="360" w:lineRule="auto"/>
        <w:rPr>
          <w:color w:val="000000"/>
          <w:sz w:val="28"/>
          <w:szCs w:val="28"/>
          <w:highlight w:val="none"/>
        </w:rPr>
      </w:pPr>
      <w:r>
        <w:rPr>
          <w:rFonts w:hint="eastAsia"/>
          <w:color w:val="000000"/>
          <w:sz w:val="28"/>
          <w:szCs w:val="28"/>
          <w:highlight w:val="none"/>
        </w:rPr>
        <w:t>测试仪在放电过程中若因停机门限到或异常告警，风扇将继续工作进行散热，3分钟后自动停止，此时请勿关闭放电开关，等待风扇停转后关机。</w:t>
      </w:r>
    </w:p>
    <w:p>
      <w:pPr>
        <w:numPr>
          <w:ilvl w:val="0"/>
          <w:numId w:val="10"/>
        </w:numPr>
        <w:spacing w:line="360" w:lineRule="auto"/>
        <w:rPr>
          <w:color w:val="000000"/>
          <w:sz w:val="28"/>
          <w:szCs w:val="28"/>
          <w:highlight w:val="none"/>
        </w:rPr>
      </w:pPr>
      <w:r>
        <w:rPr>
          <w:rFonts w:hint="eastAsia"/>
          <w:color w:val="000000"/>
          <w:sz w:val="28"/>
          <w:szCs w:val="28"/>
          <w:highlight w:val="none"/>
        </w:rPr>
        <w:t>请用户严格按照本说明书操作，严禁带电操作或野蛮操作。</w:t>
      </w:r>
    </w:p>
    <w:p>
      <w:pPr>
        <w:numPr>
          <w:ilvl w:val="0"/>
          <w:numId w:val="10"/>
        </w:numPr>
        <w:spacing w:line="360" w:lineRule="auto"/>
        <w:rPr>
          <w:color w:val="000000"/>
          <w:sz w:val="28"/>
          <w:szCs w:val="28"/>
          <w:highlight w:val="none"/>
        </w:rPr>
      </w:pPr>
      <w:r>
        <w:rPr>
          <w:rFonts w:hint="eastAsia"/>
          <w:color w:val="000000"/>
          <w:sz w:val="28"/>
          <w:szCs w:val="28"/>
          <w:highlight w:val="none"/>
        </w:rPr>
        <w:t>产品搬移过程中应避免磕碰或严重撞击。</w:t>
      </w:r>
    </w:p>
    <w:p>
      <w:pPr>
        <w:numPr>
          <w:ilvl w:val="0"/>
          <w:numId w:val="10"/>
        </w:numPr>
        <w:spacing w:line="360" w:lineRule="auto"/>
        <w:rPr>
          <w:color w:val="000000"/>
          <w:sz w:val="28"/>
          <w:szCs w:val="28"/>
          <w:highlight w:val="none"/>
        </w:rPr>
      </w:pPr>
      <w:r>
        <w:rPr>
          <w:rFonts w:hint="eastAsia"/>
          <w:color w:val="000000"/>
          <w:sz w:val="28"/>
          <w:szCs w:val="28"/>
          <w:highlight w:val="none"/>
        </w:rPr>
        <w:t>产品贮存中应注意防潮、防火。</w:t>
      </w:r>
    </w:p>
    <w:p>
      <w:pPr>
        <w:numPr>
          <w:ilvl w:val="0"/>
          <w:numId w:val="10"/>
        </w:numPr>
        <w:spacing w:line="360" w:lineRule="auto"/>
        <w:rPr>
          <w:color w:val="000000"/>
          <w:sz w:val="28"/>
          <w:szCs w:val="28"/>
          <w:highlight w:val="none"/>
        </w:rPr>
      </w:pPr>
      <w:r>
        <w:rPr>
          <w:rFonts w:hint="eastAsia"/>
          <w:color w:val="000000"/>
          <w:sz w:val="28"/>
          <w:szCs w:val="28"/>
          <w:highlight w:val="none"/>
        </w:rPr>
        <w:t>本说明书中图示及说明可能与实物有细微差别，请以实物为准。</w:t>
      </w:r>
    </w:p>
    <w:p>
      <w:pPr>
        <w:numPr>
          <w:ilvl w:val="0"/>
          <w:numId w:val="10"/>
        </w:numPr>
        <w:spacing w:line="360" w:lineRule="auto"/>
        <w:rPr>
          <w:color w:val="000000"/>
          <w:sz w:val="28"/>
          <w:szCs w:val="28"/>
          <w:highlight w:val="none"/>
        </w:rPr>
      </w:pPr>
      <w:r>
        <w:rPr>
          <w:rFonts w:hint="eastAsia"/>
          <w:color w:val="000000"/>
          <w:sz w:val="28"/>
          <w:szCs w:val="28"/>
          <w:highlight w:val="none"/>
        </w:rPr>
        <w:t>机内有高压，非本公司维修软件或授权维修人员不得擅自维修。</w:t>
      </w:r>
    </w:p>
    <w:p>
      <w:pPr>
        <w:numPr>
          <w:ilvl w:val="0"/>
          <w:numId w:val="10"/>
        </w:numPr>
        <w:spacing w:line="360" w:lineRule="auto"/>
        <w:rPr>
          <w:color w:val="000000"/>
          <w:sz w:val="28"/>
          <w:szCs w:val="28"/>
          <w:highlight w:val="none"/>
        </w:rPr>
      </w:pPr>
      <w:r>
        <w:rPr>
          <w:rFonts w:hint="eastAsia"/>
          <w:color w:val="000000"/>
          <w:sz w:val="28"/>
          <w:szCs w:val="28"/>
          <w:highlight w:val="none"/>
        </w:rPr>
        <w:t>未经本公司许可擅自拆机维修，保修自动失效。</w:t>
      </w:r>
    </w:p>
    <w:p>
      <w:pPr>
        <w:spacing w:line="360" w:lineRule="auto"/>
        <w:outlineLvl w:val="1"/>
        <w:rPr>
          <w:highlight w:val="none"/>
        </w:rPr>
      </w:pPr>
      <w:r>
        <w:rPr>
          <w:rFonts w:hint="eastAsia"/>
          <w:b/>
          <w:sz w:val="36"/>
          <w:szCs w:val="32"/>
          <w:highlight w:val="none"/>
        </w:rPr>
        <w:br w:type="page"/>
      </w:r>
      <w:bookmarkStart w:id="67" w:name="_Toc23951"/>
      <w:bookmarkStart w:id="68" w:name="_Toc22237"/>
      <w:r>
        <w:rPr>
          <w:rFonts w:hint="eastAsia"/>
          <w:b/>
          <w:sz w:val="36"/>
          <w:szCs w:val="32"/>
          <w:highlight w:val="none"/>
        </w:rPr>
        <w:t>附录</w:t>
      </w:r>
      <w:r>
        <w:rPr>
          <w:rFonts w:hint="eastAsia"/>
          <w:b/>
          <w:sz w:val="36"/>
          <w:szCs w:val="32"/>
          <w:highlight w:val="none"/>
          <w:lang w:val="en-US"/>
        </w:rPr>
        <w:t>1</w:t>
      </w:r>
      <w:r>
        <w:rPr>
          <w:rFonts w:hint="eastAsia"/>
          <w:b/>
          <w:sz w:val="36"/>
          <w:szCs w:val="32"/>
          <w:highlight w:val="none"/>
        </w:rPr>
        <w:t>：</w:t>
      </w:r>
      <w:r>
        <w:rPr>
          <w:rFonts w:hint="eastAsia"/>
          <w:b/>
          <w:sz w:val="36"/>
          <w:szCs w:val="32"/>
          <w:highlight w:val="none"/>
          <w:lang w:val="en-US" w:eastAsia="zh-CN"/>
        </w:rPr>
        <w:t>电池数据分析</w:t>
      </w:r>
      <w:r>
        <w:rPr>
          <w:rFonts w:hint="eastAsia"/>
          <w:b/>
          <w:sz w:val="36"/>
          <w:szCs w:val="32"/>
          <w:highlight w:val="none"/>
        </w:rPr>
        <w:t>软件</w:t>
      </w:r>
      <w:r>
        <w:rPr>
          <w:rFonts w:hint="eastAsia"/>
          <w:b/>
          <w:sz w:val="36"/>
          <w:szCs w:val="32"/>
          <w:highlight w:val="none"/>
          <w:lang w:val="en-US"/>
        </w:rPr>
        <w:t>操作说明</w:t>
      </w:r>
      <w:bookmarkEnd w:id="67"/>
      <w:bookmarkEnd w:id="68"/>
    </w:p>
    <w:p>
      <w:pPr>
        <w:spacing w:line="360" w:lineRule="auto"/>
        <w:outlineLvl w:val="1"/>
        <w:rPr>
          <w:b/>
          <w:bCs/>
          <w:sz w:val="28"/>
          <w:szCs w:val="28"/>
          <w:highlight w:val="none"/>
          <w:lang w:val="en-US"/>
        </w:rPr>
      </w:pPr>
      <w:bookmarkStart w:id="69" w:name="_Toc674"/>
      <w:bookmarkStart w:id="70" w:name="_Toc31183"/>
      <w:r>
        <w:rPr>
          <w:rFonts w:hint="eastAsia"/>
          <w:b/>
          <w:bCs/>
          <w:sz w:val="28"/>
          <w:szCs w:val="28"/>
          <w:highlight w:val="none"/>
        </w:rPr>
        <w:t>（</w:t>
      </w:r>
      <w:r>
        <w:rPr>
          <w:rFonts w:hint="eastAsia"/>
          <w:b/>
          <w:bCs/>
          <w:sz w:val="28"/>
          <w:szCs w:val="28"/>
          <w:highlight w:val="none"/>
          <w:lang w:val="en-US"/>
        </w:rPr>
        <w:t>一</w:t>
      </w:r>
      <w:r>
        <w:rPr>
          <w:rFonts w:hint="eastAsia"/>
          <w:b/>
          <w:bCs/>
          <w:sz w:val="28"/>
          <w:szCs w:val="28"/>
          <w:highlight w:val="none"/>
        </w:rPr>
        <w:t>）</w:t>
      </w:r>
      <w:r>
        <w:rPr>
          <w:rFonts w:hint="eastAsia"/>
          <w:b/>
          <w:bCs/>
          <w:sz w:val="28"/>
          <w:szCs w:val="28"/>
          <w:highlight w:val="none"/>
          <w:lang w:val="en-US"/>
        </w:rPr>
        <w:t>后台软件功能</w:t>
      </w:r>
      <w:bookmarkEnd w:id="69"/>
      <w:bookmarkEnd w:id="70"/>
    </w:p>
    <w:p>
      <w:pPr>
        <w:numPr>
          <w:ilvl w:val="0"/>
          <w:numId w:val="11"/>
        </w:numPr>
        <w:spacing w:line="360" w:lineRule="auto"/>
        <w:rPr>
          <w:sz w:val="28"/>
          <w:szCs w:val="28"/>
          <w:highlight w:val="none"/>
        </w:rPr>
      </w:pPr>
      <w:r>
        <w:rPr>
          <w:rFonts w:hint="eastAsia"/>
          <w:sz w:val="28"/>
          <w:szCs w:val="28"/>
          <w:highlight w:val="none"/>
        </w:rPr>
        <w:t>USB数据的读取、显示及保存；</w:t>
      </w:r>
    </w:p>
    <w:p>
      <w:pPr>
        <w:numPr>
          <w:ilvl w:val="0"/>
          <w:numId w:val="11"/>
        </w:numPr>
        <w:spacing w:line="360" w:lineRule="auto"/>
        <w:rPr>
          <w:sz w:val="28"/>
          <w:szCs w:val="28"/>
          <w:highlight w:val="none"/>
        </w:rPr>
      </w:pPr>
      <w:r>
        <w:rPr>
          <w:rFonts w:hint="eastAsia"/>
          <w:sz w:val="28"/>
          <w:szCs w:val="28"/>
          <w:highlight w:val="none"/>
        </w:rPr>
        <w:t>测试报表生成；</w:t>
      </w:r>
    </w:p>
    <w:p>
      <w:pPr>
        <w:spacing w:line="360" w:lineRule="auto"/>
        <w:rPr>
          <w:sz w:val="28"/>
          <w:szCs w:val="28"/>
          <w:highlight w:val="none"/>
        </w:rPr>
      </w:pPr>
    </w:p>
    <w:p>
      <w:pPr>
        <w:spacing w:line="360" w:lineRule="auto"/>
        <w:outlineLvl w:val="1"/>
        <w:rPr>
          <w:b/>
          <w:bCs/>
          <w:sz w:val="28"/>
          <w:szCs w:val="28"/>
          <w:highlight w:val="none"/>
          <w:lang w:val="en-US"/>
        </w:rPr>
      </w:pPr>
      <w:bookmarkStart w:id="71" w:name="_Toc27765"/>
      <w:bookmarkStart w:id="72" w:name="_Toc26898"/>
      <w:r>
        <w:rPr>
          <w:rFonts w:hint="eastAsia"/>
          <w:b/>
          <w:bCs/>
          <w:sz w:val="28"/>
          <w:szCs w:val="28"/>
          <w:highlight w:val="none"/>
        </w:rPr>
        <w:t>（</w:t>
      </w:r>
      <w:r>
        <w:rPr>
          <w:rFonts w:hint="eastAsia"/>
          <w:b/>
          <w:bCs/>
          <w:sz w:val="28"/>
          <w:szCs w:val="28"/>
          <w:highlight w:val="none"/>
          <w:lang w:val="en-US"/>
        </w:rPr>
        <w:t>二</w:t>
      </w:r>
      <w:r>
        <w:rPr>
          <w:rFonts w:hint="eastAsia"/>
          <w:b/>
          <w:bCs/>
          <w:sz w:val="28"/>
          <w:szCs w:val="28"/>
          <w:highlight w:val="none"/>
        </w:rPr>
        <w:t>）</w:t>
      </w:r>
      <w:r>
        <w:rPr>
          <w:rFonts w:hint="eastAsia"/>
          <w:b/>
          <w:bCs/>
          <w:sz w:val="28"/>
          <w:szCs w:val="28"/>
          <w:highlight w:val="none"/>
          <w:lang w:val="en-US"/>
        </w:rPr>
        <w:t>后台软件安装及操作</w:t>
      </w:r>
      <w:bookmarkEnd w:id="71"/>
      <w:bookmarkEnd w:id="72"/>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z w:val="28"/>
          <w:szCs w:val="28"/>
          <w:highlight w:val="none"/>
        </w:rPr>
      </w:pPr>
      <w:r>
        <w:rPr>
          <w:rFonts w:hint="eastAsia"/>
          <w:sz w:val="28"/>
          <w:szCs w:val="28"/>
          <w:highlight w:val="none"/>
        </w:rPr>
        <w:t>1、双击电池数据分析软件安装包根据提示选择安装路径自动安装。</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b/>
          <w:sz w:val="28"/>
          <w:szCs w:val="28"/>
          <w:highlight w:val="none"/>
        </w:rPr>
      </w:pPr>
      <w:r>
        <w:rPr>
          <w:rFonts w:hint="eastAsia"/>
          <w:b/>
          <w:bCs/>
          <w:sz w:val="28"/>
          <w:szCs w:val="28"/>
          <w:highlight w:val="none"/>
          <w:lang w:eastAsia="zh-CN"/>
        </w:rPr>
        <w:t>（</w:t>
      </w:r>
      <w:r>
        <w:rPr>
          <w:rFonts w:hint="eastAsia"/>
          <w:b/>
          <w:bCs/>
          <w:sz w:val="28"/>
          <w:szCs w:val="28"/>
          <w:highlight w:val="none"/>
          <w:lang w:val="en-US" w:eastAsia="zh-CN"/>
        </w:rPr>
        <w:t>注意：后台软件请勿安装在电脑“C”盘</w:t>
      </w:r>
      <w:r>
        <w:rPr>
          <w:rFonts w:hint="eastAsia"/>
          <w:b/>
          <w:bCs/>
          <w:sz w:val="28"/>
          <w:szCs w:val="28"/>
          <w:highlight w:val="none"/>
          <w:lang w:eastAsia="zh-CN"/>
        </w:rPr>
        <w:t>）</w:t>
      </w:r>
    </w:p>
    <w:p>
      <w:pPr>
        <w:spacing w:line="360" w:lineRule="auto"/>
        <w:rPr>
          <w:b/>
          <w:sz w:val="28"/>
          <w:szCs w:val="28"/>
        </w:rPr>
      </w:pPr>
      <w:r>
        <w:rPr>
          <w:b/>
          <w:sz w:val="28"/>
          <w:szCs w:val="28"/>
          <w:lang w:val="en-US" w:bidi="ar-SA"/>
        </w:rPr>
        <w:drawing>
          <wp:inline distT="0" distB="0" distL="114300" distR="114300">
            <wp:extent cx="5562600" cy="238125"/>
            <wp:effectExtent l="0" t="0" r="0" b="9525"/>
            <wp:docPr id="3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8"/>
                    <pic:cNvPicPr>
                      <a:picLocks noChangeAspect="1"/>
                    </pic:cNvPicPr>
                  </pic:nvPicPr>
                  <pic:blipFill>
                    <a:blip r:embed="rId30"/>
                    <a:stretch>
                      <a:fillRect/>
                    </a:stretch>
                  </pic:blipFill>
                  <pic:spPr>
                    <a:xfrm>
                      <a:off x="0" y="0"/>
                      <a:ext cx="5562600" cy="238125"/>
                    </a:xfrm>
                    <a:prstGeom prst="rect">
                      <a:avLst/>
                    </a:prstGeom>
                    <a:noFill/>
                    <a:ln>
                      <a:noFill/>
                    </a:ln>
                  </pic:spPr>
                </pic:pic>
              </a:graphicData>
            </a:graphic>
          </wp:inline>
        </w:drawing>
      </w:r>
    </w:p>
    <w:p>
      <w:pPr>
        <w:spacing w:line="360" w:lineRule="auto"/>
        <w:rPr>
          <w:sz w:val="28"/>
          <w:szCs w:val="28"/>
        </w:rPr>
      </w:pPr>
      <w:r>
        <w:rPr>
          <w:rFonts w:hint="eastAsia"/>
          <w:sz w:val="28"/>
          <w:szCs w:val="28"/>
        </w:rPr>
        <w:t>2、运行前台软件，如图2.1所示：</w:t>
      </w:r>
    </w:p>
    <w:p>
      <w:pPr>
        <w:spacing w:line="360" w:lineRule="auto"/>
        <w:jc w:val="center"/>
        <w:rPr>
          <w:sz w:val="28"/>
          <w:szCs w:val="28"/>
        </w:rPr>
      </w:pPr>
      <w:r>
        <w:rPr>
          <w:sz w:val="28"/>
          <w:szCs w:val="28"/>
          <w:lang w:val="en-US" w:bidi="ar-SA"/>
        </w:rPr>
        <w:drawing>
          <wp:inline distT="0" distB="0" distL="114300" distR="114300">
            <wp:extent cx="5286375" cy="3600450"/>
            <wp:effectExtent l="0" t="0" r="9525" b="0"/>
            <wp:docPr id="3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9"/>
                    <pic:cNvPicPr>
                      <a:picLocks noChangeAspect="1"/>
                    </pic:cNvPicPr>
                  </pic:nvPicPr>
                  <pic:blipFill>
                    <a:blip r:embed="rId31"/>
                    <a:stretch>
                      <a:fillRect/>
                    </a:stretch>
                  </pic:blipFill>
                  <pic:spPr>
                    <a:xfrm>
                      <a:off x="0" y="0"/>
                      <a:ext cx="5286375" cy="3600450"/>
                    </a:xfrm>
                    <a:prstGeom prst="rect">
                      <a:avLst/>
                    </a:prstGeom>
                    <a:noFill/>
                    <a:ln>
                      <a:noFill/>
                    </a:ln>
                  </pic:spPr>
                </pic:pic>
              </a:graphicData>
            </a:graphic>
          </wp:inline>
        </w:drawing>
      </w:r>
    </w:p>
    <w:p>
      <w:pPr>
        <w:spacing w:line="360" w:lineRule="auto"/>
        <w:jc w:val="center"/>
        <w:rPr>
          <w:rFonts w:ascii="楷体" w:hAnsi="楷体" w:eastAsia="楷体" w:cs="楷体"/>
          <w:b/>
          <w:bCs/>
          <w:sz w:val="28"/>
          <w:szCs w:val="28"/>
          <w:lang w:val="en-US"/>
        </w:rPr>
      </w:pPr>
      <w:r>
        <w:rPr>
          <w:rFonts w:hint="eastAsia" w:ascii="楷体" w:hAnsi="楷体" w:eastAsia="楷体" w:cs="楷体"/>
          <w:b/>
          <w:bCs/>
          <w:sz w:val="28"/>
          <w:szCs w:val="28"/>
        </w:rPr>
        <w:t>图</w:t>
      </w:r>
      <w:r>
        <w:rPr>
          <w:rFonts w:hint="eastAsia" w:ascii="楷体" w:hAnsi="楷体" w:eastAsia="楷体" w:cs="楷体"/>
          <w:b/>
          <w:bCs/>
          <w:sz w:val="28"/>
          <w:szCs w:val="28"/>
          <w:lang w:val="en-US"/>
        </w:rPr>
        <w:t>2.1</w:t>
      </w:r>
    </w:p>
    <w:p>
      <w:pPr>
        <w:spacing w:line="360" w:lineRule="auto"/>
        <w:outlineLvl w:val="1"/>
        <w:rPr>
          <w:b/>
          <w:bCs/>
          <w:sz w:val="28"/>
          <w:szCs w:val="28"/>
        </w:rPr>
      </w:pPr>
      <w:bookmarkStart w:id="73" w:name="_Toc8008"/>
      <w:bookmarkStart w:id="74" w:name="_Toc17462"/>
      <w:r>
        <w:rPr>
          <w:rFonts w:hint="eastAsia"/>
          <w:b/>
          <w:bCs/>
          <w:sz w:val="28"/>
          <w:szCs w:val="28"/>
        </w:rPr>
        <w:t>（三）U盘数据的读取、显示与保存</w:t>
      </w:r>
      <w:bookmarkEnd w:id="73"/>
      <w:bookmarkEnd w:id="74"/>
    </w:p>
    <w:p>
      <w:pPr>
        <w:spacing w:line="360" w:lineRule="auto"/>
        <w:rPr>
          <w:sz w:val="28"/>
          <w:szCs w:val="28"/>
        </w:rPr>
      </w:pPr>
      <w:r>
        <w:rPr>
          <w:rFonts w:hint="eastAsia"/>
          <w:sz w:val="28"/>
          <w:szCs w:val="28"/>
        </w:rPr>
        <w:t>放电过程中，放电数据可保存在仪表内存中，放电结束后，可通过U盘将放电数据导入电脑进行分析；</w:t>
      </w:r>
    </w:p>
    <w:p>
      <w:pPr>
        <w:numPr>
          <w:ilvl w:val="0"/>
          <w:numId w:val="12"/>
        </w:numPr>
        <w:spacing w:line="360" w:lineRule="auto"/>
        <w:rPr>
          <w:sz w:val="28"/>
          <w:szCs w:val="28"/>
        </w:rPr>
      </w:pPr>
      <w:r>
        <w:rPr>
          <w:rFonts w:hint="eastAsia"/>
          <w:sz w:val="28"/>
          <w:szCs w:val="28"/>
        </w:rPr>
        <w:t>确定数据在电脑中的存放位置；</w:t>
      </w:r>
    </w:p>
    <w:p>
      <w:pPr>
        <w:spacing w:line="360" w:lineRule="auto"/>
        <w:rPr>
          <w:sz w:val="28"/>
          <w:szCs w:val="28"/>
        </w:rPr>
      </w:pPr>
      <w:r>
        <w:rPr>
          <w:rFonts w:hint="eastAsia"/>
          <w:sz w:val="28"/>
          <w:szCs w:val="28"/>
        </w:rPr>
        <w:t>2、双击“选择测试文件”弹出对话框；如图3.1所示</w:t>
      </w:r>
    </w:p>
    <w:p>
      <w:pPr>
        <w:spacing w:line="360" w:lineRule="auto"/>
        <w:jc w:val="center"/>
        <w:rPr>
          <w:sz w:val="28"/>
          <w:szCs w:val="28"/>
        </w:rPr>
      </w:pPr>
      <w:r>
        <w:rPr>
          <w:sz w:val="28"/>
          <w:szCs w:val="28"/>
          <w:lang w:val="en-US" w:bidi="ar-SA"/>
        </w:rPr>
        <w:drawing>
          <wp:inline distT="0" distB="0" distL="114300" distR="114300">
            <wp:extent cx="5295900" cy="3609975"/>
            <wp:effectExtent l="0" t="0" r="0" b="9525"/>
            <wp:docPr id="3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0"/>
                    <pic:cNvPicPr>
                      <a:picLocks noChangeAspect="1"/>
                    </pic:cNvPicPr>
                  </pic:nvPicPr>
                  <pic:blipFill>
                    <a:blip r:embed="rId32"/>
                    <a:stretch>
                      <a:fillRect/>
                    </a:stretch>
                  </pic:blipFill>
                  <pic:spPr>
                    <a:xfrm>
                      <a:off x="0" y="0"/>
                      <a:ext cx="5295900" cy="3609975"/>
                    </a:xfrm>
                    <a:prstGeom prst="rect">
                      <a:avLst/>
                    </a:prstGeom>
                    <a:noFill/>
                    <a:ln>
                      <a:noFill/>
                    </a:ln>
                  </pic:spPr>
                </pic:pic>
              </a:graphicData>
            </a:graphic>
          </wp:inline>
        </w:drawing>
      </w:r>
    </w:p>
    <w:p>
      <w:pPr>
        <w:spacing w:line="360" w:lineRule="auto"/>
        <w:jc w:val="center"/>
        <w:rPr>
          <w:sz w:val="28"/>
          <w:szCs w:val="28"/>
        </w:rPr>
      </w:pPr>
      <w:r>
        <w:rPr>
          <w:rFonts w:hint="eastAsia" w:ascii="楷体" w:hAnsi="楷体" w:eastAsia="楷体" w:cs="楷体"/>
          <w:b/>
          <w:bCs/>
          <w:sz w:val="28"/>
          <w:szCs w:val="28"/>
        </w:rPr>
        <w:t>图</w:t>
      </w:r>
      <w:r>
        <w:rPr>
          <w:rFonts w:hint="eastAsia" w:ascii="楷体" w:hAnsi="楷体" w:eastAsia="楷体" w:cs="楷体"/>
          <w:b/>
          <w:bCs/>
          <w:sz w:val="28"/>
          <w:szCs w:val="28"/>
          <w:lang w:val="en-US"/>
        </w:rPr>
        <w:t>3.1</w:t>
      </w:r>
    </w:p>
    <w:p>
      <w:pPr>
        <w:spacing w:line="360" w:lineRule="auto"/>
        <w:rPr>
          <w:sz w:val="28"/>
          <w:szCs w:val="28"/>
        </w:rPr>
      </w:pPr>
      <w:r>
        <w:rPr>
          <w:rFonts w:hint="eastAsia"/>
          <w:sz w:val="28"/>
          <w:szCs w:val="28"/>
        </w:rPr>
        <w:t>3、选择需要解析的数据“打开”， 界面上就会显示各种的放电参数曲线，如图3.2所示：</w:t>
      </w:r>
    </w:p>
    <w:p>
      <w:pPr>
        <w:spacing w:line="360" w:lineRule="auto"/>
        <w:jc w:val="center"/>
        <w:rPr>
          <w:sz w:val="28"/>
          <w:szCs w:val="28"/>
        </w:rPr>
      </w:pPr>
      <w:r>
        <w:rPr>
          <w:sz w:val="28"/>
          <w:szCs w:val="28"/>
          <w:lang w:val="en-US" w:bidi="ar-SA"/>
        </w:rPr>
        <w:drawing>
          <wp:inline distT="0" distB="0" distL="114300" distR="114300">
            <wp:extent cx="5229225" cy="3352800"/>
            <wp:effectExtent l="0" t="0" r="9525" b="0"/>
            <wp:docPr id="3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1"/>
                    <pic:cNvPicPr>
                      <a:picLocks noChangeAspect="1"/>
                    </pic:cNvPicPr>
                  </pic:nvPicPr>
                  <pic:blipFill>
                    <a:blip r:embed="rId33"/>
                    <a:stretch>
                      <a:fillRect/>
                    </a:stretch>
                  </pic:blipFill>
                  <pic:spPr>
                    <a:xfrm>
                      <a:off x="0" y="0"/>
                      <a:ext cx="5229225" cy="3352800"/>
                    </a:xfrm>
                    <a:prstGeom prst="rect">
                      <a:avLst/>
                    </a:prstGeom>
                    <a:noFill/>
                    <a:ln>
                      <a:noFill/>
                    </a:ln>
                  </pic:spPr>
                </pic:pic>
              </a:graphicData>
            </a:graphic>
          </wp:inline>
        </w:drawing>
      </w:r>
    </w:p>
    <w:p>
      <w:pPr>
        <w:spacing w:line="360" w:lineRule="auto"/>
        <w:jc w:val="center"/>
        <w:rPr>
          <w:rFonts w:ascii="楷体" w:hAnsi="楷体" w:eastAsia="楷体" w:cs="楷体"/>
          <w:b/>
          <w:bCs/>
          <w:sz w:val="28"/>
          <w:szCs w:val="28"/>
          <w:lang w:val="en-US"/>
        </w:rPr>
      </w:pPr>
      <w:r>
        <w:rPr>
          <w:rFonts w:hint="eastAsia" w:ascii="楷体" w:hAnsi="楷体" w:eastAsia="楷体" w:cs="楷体"/>
          <w:b/>
          <w:bCs/>
          <w:sz w:val="28"/>
          <w:szCs w:val="28"/>
        </w:rPr>
        <w:t>图</w:t>
      </w:r>
      <w:r>
        <w:rPr>
          <w:rFonts w:hint="eastAsia" w:ascii="楷体" w:hAnsi="楷体" w:eastAsia="楷体" w:cs="楷体"/>
          <w:b/>
          <w:bCs/>
          <w:sz w:val="28"/>
          <w:szCs w:val="28"/>
          <w:lang w:val="en-US"/>
        </w:rPr>
        <w:t>3.2</w:t>
      </w:r>
    </w:p>
    <w:p>
      <w:pPr>
        <w:spacing w:line="360" w:lineRule="auto"/>
        <w:outlineLvl w:val="1"/>
        <w:rPr>
          <w:b/>
          <w:sz w:val="28"/>
          <w:szCs w:val="28"/>
        </w:rPr>
      </w:pPr>
      <w:bookmarkStart w:id="75" w:name="_Toc941"/>
      <w:bookmarkStart w:id="76" w:name="_Toc25699"/>
      <w:r>
        <w:rPr>
          <w:rFonts w:hint="eastAsia"/>
          <w:b/>
          <w:bCs/>
          <w:sz w:val="28"/>
          <w:szCs w:val="28"/>
        </w:rPr>
        <w:t>（</w:t>
      </w:r>
      <w:r>
        <w:rPr>
          <w:rFonts w:hint="eastAsia"/>
          <w:b/>
          <w:bCs/>
          <w:sz w:val="28"/>
          <w:szCs w:val="28"/>
          <w:lang w:val="en-US"/>
        </w:rPr>
        <w:t>四</w:t>
      </w:r>
      <w:r>
        <w:rPr>
          <w:rFonts w:hint="eastAsia"/>
          <w:b/>
          <w:bCs/>
          <w:sz w:val="28"/>
          <w:szCs w:val="28"/>
        </w:rPr>
        <w:t>）</w:t>
      </w:r>
      <w:r>
        <w:rPr>
          <w:rFonts w:hint="eastAsia"/>
          <w:b/>
          <w:sz w:val="28"/>
          <w:szCs w:val="28"/>
        </w:rPr>
        <w:t>测试报表生成</w:t>
      </w:r>
      <w:bookmarkEnd w:id="75"/>
      <w:bookmarkEnd w:id="76"/>
    </w:p>
    <w:p>
      <w:pPr>
        <w:spacing w:line="360" w:lineRule="auto"/>
        <w:outlineLvl w:val="9"/>
        <w:rPr>
          <w:sz w:val="28"/>
          <w:szCs w:val="28"/>
        </w:rPr>
      </w:pPr>
      <w:bookmarkStart w:id="77" w:name="_Toc6208"/>
      <w:r>
        <w:rPr>
          <w:rFonts w:hint="eastAsia" w:ascii="宋体" w:hAnsi="宋体" w:eastAsia="宋体" w:cs="宋体"/>
          <w:sz w:val="28"/>
          <w:szCs w:val="28"/>
        </w:rPr>
        <w:t>①</w:t>
      </w:r>
      <w:r>
        <w:rPr>
          <w:rFonts w:hint="eastAsia"/>
          <w:sz w:val="28"/>
          <w:szCs w:val="28"/>
        </w:rPr>
        <w:t>点击标题栏图标，如图4.1所示</w:t>
      </w:r>
      <w:bookmarkEnd w:id="77"/>
    </w:p>
    <w:p>
      <w:pPr>
        <w:spacing w:line="360" w:lineRule="auto"/>
        <w:rPr>
          <w:b/>
          <w:sz w:val="28"/>
          <w:szCs w:val="28"/>
        </w:rPr>
      </w:pPr>
      <w:r>
        <w:rPr>
          <w:b/>
          <w:sz w:val="28"/>
          <w:szCs w:val="28"/>
          <w:lang w:val="en-US" w:bidi="ar-SA"/>
        </w:rPr>
        <w:drawing>
          <wp:inline distT="0" distB="0" distL="114300" distR="114300">
            <wp:extent cx="5876925" cy="276225"/>
            <wp:effectExtent l="0" t="0" r="9525" b="9525"/>
            <wp:docPr id="3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2"/>
                    <pic:cNvPicPr>
                      <a:picLocks noChangeAspect="1"/>
                    </pic:cNvPicPr>
                  </pic:nvPicPr>
                  <pic:blipFill>
                    <a:blip r:embed="rId34"/>
                    <a:stretch>
                      <a:fillRect/>
                    </a:stretch>
                  </pic:blipFill>
                  <pic:spPr>
                    <a:xfrm>
                      <a:off x="0" y="0"/>
                      <a:ext cx="5876925" cy="276225"/>
                    </a:xfrm>
                    <a:prstGeom prst="rect">
                      <a:avLst/>
                    </a:prstGeom>
                    <a:noFill/>
                    <a:ln>
                      <a:noFill/>
                    </a:ln>
                  </pic:spPr>
                </pic:pic>
              </a:graphicData>
            </a:graphic>
          </wp:inline>
        </w:drawing>
      </w:r>
    </w:p>
    <w:p>
      <w:pPr>
        <w:spacing w:line="360" w:lineRule="auto"/>
        <w:jc w:val="center"/>
        <w:rPr>
          <w:b/>
          <w:sz w:val="28"/>
          <w:szCs w:val="28"/>
        </w:rPr>
      </w:pPr>
      <w:r>
        <w:rPr>
          <w:rFonts w:hint="eastAsia" w:ascii="楷体" w:hAnsi="楷体" w:eastAsia="楷体" w:cs="楷体"/>
          <w:b/>
          <w:bCs/>
          <w:sz w:val="28"/>
          <w:szCs w:val="28"/>
        </w:rPr>
        <w:t>图</w:t>
      </w:r>
      <w:r>
        <w:rPr>
          <w:rFonts w:hint="eastAsia" w:ascii="楷体" w:hAnsi="楷体" w:eastAsia="楷体" w:cs="楷体"/>
          <w:b/>
          <w:bCs/>
          <w:sz w:val="28"/>
          <w:szCs w:val="28"/>
          <w:lang w:val="en-US"/>
        </w:rPr>
        <w:t>4.1</w:t>
      </w:r>
    </w:p>
    <w:p>
      <w:pPr>
        <w:spacing w:line="360" w:lineRule="auto"/>
        <w:outlineLvl w:val="9"/>
        <w:rPr>
          <w:sz w:val="28"/>
          <w:szCs w:val="28"/>
        </w:rPr>
      </w:pPr>
      <w:bookmarkStart w:id="78" w:name="_Toc998"/>
      <w:r>
        <w:rPr>
          <w:rFonts w:hint="eastAsia" w:ascii="宋体" w:hAnsi="宋体" w:eastAsia="宋体" w:cs="宋体"/>
          <w:sz w:val="28"/>
          <w:szCs w:val="28"/>
        </w:rPr>
        <w:t>②</w:t>
      </w:r>
      <w:r>
        <w:rPr>
          <w:rFonts w:hint="eastAsia"/>
          <w:sz w:val="28"/>
          <w:szCs w:val="28"/>
        </w:rPr>
        <w:t>点击下拉菜单“导出报表”</w:t>
      </w:r>
      <w:bookmarkEnd w:id="78"/>
    </w:p>
    <w:p>
      <w:pPr>
        <w:spacing w:line="360" w:lineRule="auto"/>
        <w:rPr>
          <w:sz w:val="28"/>
          <w:szCs w:val="28"/>
        </w:rPr>
      </w:pPr>
      <w:r>
        <w:rPr>
          <w:sz w:val="28"/>
          <w:szCs w:val="28"/>
          <w:lang w:val="en-US" w:bidi="ar-SA"/>
        </w:rPr>
        <w:drawing>
          <wp:inline distT="0" distB="0" distL="114300" distR="114300">
            <wp:extent cx="5867400" cy="514350"/>
            <wp:effectExtent l="0" t="0" r="0" b="0"/>
            <wp:docPr id="3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3"/>
                    <pic:cNvPicPr>
                      <a:picLocks noChangeAspect="1"/>
                    </pic:cNvPicPr>
                  </pic:nvPicPr>
                  <pic:blipFill>
                    <a:blip r:embed="rId35"/>
                    <a:stretch>
                      <a:fillRect/>
                    </a:stretch>
                  </pic:blipFill>
                  <pic:spPr>
                    <a:xfrm>
                      <a:off x="0" y="0"/>
                      <a:ext cx="5867400" cy="514350"/>
                    </a:xfrm>
                    <a:prstGeom prst="rect">
                      <a:avLst/>
                    </a:prstGeom>
                    <a:noFill/>
                    <a:ln>
                      <a:noFill/>
                    </a:ln>
                  </pic:spPr>
                </pic:pic>
              </a:graphicData>
            </a:graphic>
          </wp:inline>
        </w:drawing>
      </w:r>
    </w:p>
    <w:p>
      <w:pPr>
        <w:spacing w:line="360" w:lineRule="auto"/>
        <w:jc w:val="center"/>
        <w:rPr>
          <w:sz w:val="28"/>
          <w:szCs w:val="28"/>
        </w:rPr>
      </w:pPr>
      <w:r>
        <w:rPr>
          <w:rFonts w:hint="eastAsia" w:ascii="楷体" w:hAnsi="楷体" w:eastAsia="楷体" w:cs="楷体"/>
          <w:b/>
          <w:bCs/>
          <w:sz w:val="28"/>
          <w:szCs w:val="28"/>
        </w:rPr>
        <w:t>图</w:t>
      </w:r>
      <w:r>
        <w:rPr>
          <w:rFonts w:hint="eastAsia" w:ascii="楷体" w:hAnsi="楷体" w:eastAsia="楷体" w:cs="楷体"/>
          <w:b/>
          <w:bCs/>
          <w:sz w:val="28"/>
          <w:szCs w:val="28"/>
          <w:lang w:val="en-US"/>
        </w:rPr>
        <w:t>4.2</w:t>
      </w:r>
    </w:p>
    <w:p>
      <w:pPr>
        <w:spacing w:line="360" w:lineRule="auto"/>
        <w:rPr>
          <w:sz w:val="28"/>
          <w:szCs w:val="28"/>
        </w:rPr>
      </w:pPr>
      <w:r>
        <w:rPr>
          <w:rFonts w:hint="eastAsia" w:ascii="宋体" w:hAnsi="宋体" w:eastAsia="宋体" w:cs="宋体"/>
          <w:sz w:val="28"/>
          <w:szCs w:val="28"/>
        </w:rPr>
        <w:t>③</w:t>
      </w:r>
      <w:r>
        <w:rPr>
          <w:rFonts w:hint="eastAsia"/>
          <w:sz w:val="28"/>
          <w:szCs w:val="28"/>
        </w:rPr>
        <w:t>弹出对话框，命名文件名称及选择文件存储路径后软件自动生成word格式文件</w:t>
      </w:r>
    </w:p>
    <w:p>
      <w:pPr>
        <w:spacing w:line="360" w:lineRule="auto"/>
        <w:jc w:val="center"/>
        <w:rPr>
          <w:sz w:val="28"/>
          <w:szCs w:val="28"/>
        </w:rPr>
      </w:pPr>
      <w:r>
        <w:rPr>
          <w:sz w:val="28"/>
          <w:szCs w:val="28"/>
          <w:lang w:val="en-US" w:bidi="ar-SA"/>
        </w:rPr>
        <w:drawing>
          <wp:inline distT="0" distB="0" distL="114300" distR="114300">
            <wp:extent cx="5819775" cy="3752850"/>
            <wp:effectExtent l="0" t="0" r="9525" b="0"/>
            <wp:docPr id="3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4"/>
                    <pic:cNvPicPr>
                      <a:picLocks noChangeAspect="1"/>
                    </pic:cNvPicPr>
                  </pic:nvPicPr>
                  <pic:blipFill>
                    <a:blip r:embed="rId36"/>
                    <a:stretch>
                      <a:fillRect/>
                    </a:stretch>
                  </pic:blipFill>
                  <pic:spPr>
                    <a:xfrm>
                      <a:off x="0" y="0"/>
                      <a:ext cx="5819775" cy="3752850"/>
                    </a:xfrm>
                    <a:prstGeom prst="rect">
                      <a:avLst/>
                    </a:prstGeom>
                    <a:noFill/>
                    <a:ln>
                      <a:noFill/>
                    </a:ln>
                  </pic:spPr>
                </pic:pic>
              </a:graphicData>
            </a:graphic>
          </wp:inline>
        </w:drawing>
      </w:r>
    </w:p>
    <w:p>
      <w:pPr>
        <w:spacing w:line="360" w:lineRule="auto"/>
        <w:jc w:val="center"/>
        <w:rPr>
          <w:rFonts w:ascii="楷体" w:hAnsi="楷体" w:eastAsia="楷体" w:cs="楷体"/>
          <w:b/>
          <w:bCs/>
          <w:sz w:val="28"/>
          <w:szCs w:val="28"/>
          <w:lang w:val="en-US"/>
        </w:rPr>
      </w:pPr>
      <w:r>
        <w:rPr>
          <w:rFonts w:hint="eastAsia" w:ascii="楷体" w:hAnsi="楷体" w:eastAsia="楷体" w:cs="楷体"/>
          <w:b/>
          <w:bCs/>
          <w:sz w:val="28"/>
          <w:szCs w:val="28"/>
        </w:rPr>
        <w:t>图</w:t>
      </w:r>
      <w:r>
        <w:rPr>
          <w:rFonts w:hint="eastAsia" w:ascii="楷体" w:hAnsi="楷体" w:eastAsia="楷体" w:cs="楷体"/>
          <w:b/>
          <w:bCs/>
          <w:sz w:val="28"/>
          <w:szCs w:val="28"/>
          <w:lang w:val="en-US"/>
        </w:rPr>
        <w:t>4.3</w:t>
      </w:r>
    </w:p>
    <w:p>
      <w:pPr>
        <w:spacing w:line="360" w:lineRule="auto"/>
        <w:rPr>
          <w:sz w:val="28"/>
          <w:szCs w:val="28"/>
        </w:rPr>
      </w:pPr>
    </w:p>
    <w:p>
      <w:pPr>
        <w:spacing w:line="360" w:lineRule="auto"/>
        <w:rPr>
          <w:sz w:val="28"/>
          <w:szCs w:val="28"/>
        </w:rPr>
      </w:pPr>
      <w:r>
        <w:rPr>
          <w:rFonts w:hint="eastAsia"/>
          <w:sz w:val="28"/>
          <w:szCs w:val="28"/>
        </w:rPr>
        <w:t>注：请确保您的电脑里装有OFFICE办公软件。</w:t>
      </w:r>
    </w:p>
    <w:p>
      <w:pPr>
        <w:spacing w:line="360" w:lineRule="auto"/>
        <w:rPr>
          <w:sz w:val="28"/>
          <w:szCs w:val="28"/>
        </w:rPr>
      </w:pPr>
    </w:p>
    <w:p>
      <w:pPr>
        <w:spacing w:line="360" w:lineRule="auto"/>
        <w:outlineLvl w:val="0"/>
        <w:rPr>
          <w:b/>
          <w:sz w:val="36"/>
          <w:szCs w:val="32"/>
        </w:rPr>
      </w:pPr>
      <w:bookmarkStart w:id="79" w:name="_Toc22815"/>
      <w:bookmarkStart w:id="80" w:name="_Toc28219"/>
      <w:bookmarkStart w:id="81" w:name="_Toc18513"/>
      <w:bookmarkStart w:id="82" w:name="_Toc7661"/>
      <w:r>
        <w:rPr>
          <w:rFonts w:hint="eastAsia"/>
          <w:b/>
          <w:sz w:val="36"/>
          <w:szCs w:val="32"/>
        </w:rPr>
        <w:t>附录</w:t>
      </w:r>
      <w:r>
        <w:rPr>
          <w:rFonts w:hint="eastAsia"/>
          <w:b/>
          <w:sz w:val="36"/>
          <w:szCs w:val="32"/>
          <w:lang w:val="en-US"/>
        </w:rPr>
        <w:t>2</w:t>
      </w:r>
      <w:r>
        <w:rPr>
          <w:rFonts w:hint="eastAsia"/>
          <w:b/>
          <w:sz w:val="36"/>
          <w:szCs w:val="32"/>
        </w:rPr>
        <w:t>：铅酸蓄电池放电系数对应表</w:t>
      </w:r>
      <w:bookmarkEnd w:id="79"/>
      <w:bookmarkEnd w:id="80"/>
      <w:bookmarkEnd w:id="81"/>
      <w:bookmarkEnd w:id="82"/>
    </w:p>
    <w:p>
      <w:pPr>
        <w:pStyle w:val="24"/>
        <w:rPr>
          <w:sz w:val="21"/>
          <w:szCs w:val="21"/>
        </w:rPr>
      </w:pPr>
    </w:p>
    <w:tbl>
      <w:tblPr>
        <w:tblStyle w:val="13"/>
        <w:tblW w:w="0" w:type="auto"/>
        <w:tblInd w:w="0" w:type="dxa"/>
        <w:tblLayout w:type="fixed"/>
        <w:tblCellMar>
          <w:top w:w="0" w:type="dxa"/>
          <w:left w:w="108" w:type="dxa"/>
          <w:bottom w:w="0" w:type="dxa"/>
          <w:right w:w="108" w:type="dxa"/>
        </w:tblCellMar>
      </w:tblPr>
      <w:tblGrid>
        <w:gridCol w:w="2284"/>
        <w:gridCol w:w="2284"/>
        <w:gridCol w:w="2776"/>
        <w:gridCol w:w="1794"/>
      </w:tblGrid>
      <w:tr>
        <w:tblPrEx>
          <w:tblCellMar>
            <w:top w:w="0" w:type="dxa"/>
            <w:left w:w="108" w:type="dxa"/>
            <w:bottom w:w="0" w:type="dxa"/>
            <w:right w:w="108" w:type="dxa"/>
          </w:tblCellMar>
        </w:tblPrEx>
        <w:trPr>
          <w:trHeight w:val="896" w:hRule="atLeast"/>
        </w:trPr>
        <w:tc>
          <w:tcPr>
            <w:tcW w:w="228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b/>
                <w:bCs/>
                <w:color w:val="000000"/>
                <w:sz w:val="24"/>
                <w:szCs w:val="24"/>
              </w:rPr>
            </w:pPr>
            <w:r>
              <w:rPr>
                <w:rFonts w:hint="eastAsia"/>
                <w:b/>
                <w:bCs/>
                <w:color w:val="000000"/>
                <w:sz w:val="24"/>
                <w:szCs w:val="24"/>
              </w:rPr>
              <w:t>放电率</w:t>
            </w:r>
          </w:p>
        </w:tc>
        <w:tc>
          <w:tcPr>
            <w:tcW w:w="228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b/>
                <w:bCs/>
                <w:color w:val="000000"/>
                <w:sz w:val="24"/>
                <w:szCs w:val="24"/>
              </w:rPr>
            </w:pPr>
            <w:r>
              <w:rPr>
                <w:rFonts w:hint="eastAsia"/>
                <w:b/>
                <w:bCs/>
                <w:color w:val="000000"/>
                <w:sz w:val="24"/>
                <w:szCs w:val="24"/>
              </w:rPr>
              <w:t>额定容量的百分比</w:t>
            </w:r>
          </w:p>
        </w:tc>
        <w:tc>
          <w:tcPr>
            <w:tcW w:w="2776"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b/>
                <w:bCs/>
                <w:color w:val="000000"/>
                <w:sz w:val="24"/>
                <w:szCs w:val="24"/>
              </w:rPr>
            </w:pPr>
            <w:r>
              <w:rPr>
                <w:rFonts w:hint="eastAsia"/>
                <w:b/>
                <w:bCs/>
                <w:color w:val="000000"/>
                <w:sz w:val="24"/>
                <w:szCs w:val="24"/>
              </w:rPr>
              <w:t>额定容量的电流百分比</w:t>
            </w:r>
          </w:p>
        </w:tc>
        <w:tc>
          <w:tcPr>
            <w:tcW w:w="179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b/>
                <w:bCs/>
                <w:color w:val="000000"/>
                <w:sz w:val="24"/>
                <w:szCs w:val="24"/>
              </w:rPr>
            </w:pPr>
            <w:r>
              <w:rPr>
                <w:rFonts w:hint="eastAsia"/>
                <w:b/>
                <w:bCs/>
                <w:color w:val="000000"/>
                <w:sz w:val="24"/>
                <w:szCs w:val="24"/>
              </w:rPr>
              <w:t>终止电压</w:t>
            </w:r>
          </w:p>
        </w:tc>
      </w:tr>
      <w:tr>
        <w:tblPrEx>
          <w:tblCellMar>
            <w:top w:w="0" w:type="dxa"/>
            <w:left w:w="108" w:type="dxa"/>
            <w:bottom w:w="0" w:type="dxa"/>
            <w:right w:w="108" w:type="dxa"/>
          </w:tblCellMar>
        </w:tblPrEx>
        <w:trPr>
          <w:trHeight w:val="802" w:hRule="atLeast"/>
        </w:trPr>
        <w:tc>
          <w:tcPr>
            <w:tcW w:w="2284"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10</w:t>
            </w:r>
            <w:r>
              <w:rPr>
                <w:rFonts w:hint="eastAsia"/>
                <w:color w:val="000000"/>
                <w:sz w:val="24"/>
                <w:szCs w:val="24"/>
                <w:lang w:val="en-US"/>
              </w:rPr>
              <w:t>h放电</w:t>
            </w:r>
            <w:r>
              <w:rPr>
                <w:rFonts w:hint="eastAsia"/>
                <w:color w:val="000000"/>
                <w:sz w:val="24"/>
                <w:szCs w:val="24"/>
              </w:rPr>
              <w:t>率</w:t>
            </w:r>
          </w:p>
        </w:tc>
        <w:tc>
          <w:tcPr>
            <w:tcW w:w="2284"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100%</w:t>
            </w:r>
          </w:p>
        </w:tc>
        <w:tc>
          <w:tcPr>
            <w:tcW w:w="2776"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10%</w:t>
            </w:r>
          </w:p>
        </w:tc>
        <w:tc>
          <w:tcPr>
            <w:tcW w:w="1794" w:type="dxa"/>
            <w:vMerge w:val="restart"/>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1.8V</w:t>
            </w: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9</w:t>
            </w:r>
            <w:r>
              <w:rPr>
                <w:rFonts w:hint="eastAsia"/>
                <w:color w:val="000000"/>
                <w:sz w:val="24"/>
                <w:szCs w:val="24"/>
                <w:lang w:val="en-US"/>
              </w:rPr>
              <w:t>h放电</w:t>
            </w:r>
            <w:r>
              <w:rPr>
                <w:rFonts w:hint="eastAsia"/>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97.4%</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10.8%</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8</w:t>
            </w:r>
            <w:r>
              <w:rPr>
                <w:rFonts w:hint="eastAsia"/>
                <w:color w:val="000000"/>
                <w:sz w:val="24"/>
                <w:szCs w:val="24"/>
                <w:lang w:val="en-US"/>
              </w:rPr>
              <w:t>h放电</w:t>
            </w:r>
            <w:r>
              <w:rPr>
                <w:rFonts w:hint="eastAsia"/>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94.4%</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11.4%</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7</w:t>
            </w:r>
            <w:r>
              <w:rPr>
                <w:rFonts w:hint="eastAsia"/>
                <w:color w:val="000000"/>
                <w:sz w:val="24"/>
                <w:szCs w:val="24"/>
                <w:lang w:val="en-US"/>
              </w:rPr>
              <w:t>h放电</w:t>
            </w:r>
            <w:r>
              <w:rPr>
                <w:rFonts w:hint="eastAsia"/>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93%</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12.4%</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6</w:t>
            </w:r>
            <w:r>
              <w:rPr>
                <w:rFonts w:hint="eastAsia"/>
                <w:color w:val="000000"/>
                <w:sz w:val="24"/>
                <w:szCs w:val="24"/>
                <w:lang w:val="en-US"/>
              </w:rPr>
              <w:t>h放电</w:t>
            </w:r>
            <w:r>
              <w:rPr>
                <w:rFonts w:hint="eastAsia"/>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91.7%</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13.3%</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5</w:t>
            </w:r>
            <w:r>
              <w:rPr>
                <w:rFonts w:hint="eastAsia"/>
                <w:color w:val="000000"/>
                <w:sz w:val="24"/>
                <w:szCs w:val="24"/>
                <w:lang w:val="en-US"/>
              </w:rPr>
              <w:t>h放电</w:t>
            </w:r>
            <w:r>
              <w:rPr>
                <w:rFonts w:hint="eastAsia"/>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87.6%</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14.6%</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4</w:t>
            </w:r>
            <w:r>
              <w:rPr>
                <w:rFonts w:hint="eastAsia"/>
                <w:color w:val="000000"/>
                <w:sz w:val="24"/>
                <w:szCs w:val="24"/>
                <w:lang w:val="en-US"/>
              </w:rPr>
              <w:t>h放电</w:t>
            </w:r>
            <w:r>
              <w:rPr>
                <w:rFonts w:hint="eastAsia"/>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80%</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20%</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3</w:t>
            </w:r>
            <w:r>
              <w:rPr>
                <w:rFonts w:hint="eastAsia"/>
                <w:color w:val="000000"/>
                <w:sz w:val="24"/>
                <w:szCs w:val="24"/>
                <w:lang w:val="en-US"/>
              </w:rPr>
              <w:t>h放电</w:t>
            </w:r>
            <w:r>
              <w:rPr>
                <w:rFonts w:hint="eastAsia"/>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75%</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25%</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2</w:t>
            </w:r>
            <w:r>
              <w:rPr>
                <w:rFonts w:hint="eastAsia"/>
                <w:color w:val="000000"/>
                <w:sz w:val="24"/>
                <w:szCs w:val="24"/>
                <w:lang w:val="en-US"/>
              </w:rPr>
              <w:t>h放电</w:t>
            </w:r>
            <w:r>
              <w:rPr>
                <w:rFonts w:hint="eastAsia"/>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61.1%</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30.55%</w:t>
            </w:r>
          </w:p>
        </w:tc>
        <w:tc>
          <w:tcPr>
            <w:tcW w:w="179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1</w:t>
            </w:r>
            <w:r>
              <w:rPr>
                <w:rFonts w:hint="eastAsia"/>
                <w:color w:val="000000"/>
                <w:sz w:val="24"/>
                <w:szCs w:val="24"/>
                <w:lang w:val="en-US"/>
              </w:rPr>
              <w:t>h放电</w:t>
            </w:r>
            <w:r>
              <w:rPr>
                <w:rFonts w:hint="eastAsia"/>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55%</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51.4%</w:t>
            </w:r>
          </w:p>
        </w:tc>
        <w:tc>
          <w:tcPr>
            <w:tcW w:w="17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1.75V</w:t>
            </w:r>
          </w:p>
        </w:tc>
      </w:tr>
      <w:tr>
        <w:tblPrEx>
          <w:tblCellMar>
            <w:top w:w="0" w:type="dxa"/>
            <w:left w:w="108" w:type="dxa"/>
            <w:bottom w:w="0" w:type="dxa"/>
            <w:right w:w="108" w:type="dxa"/>
          </w:tblCellMar>
        </w:tblPrEx>
        <w:trPr>
          <w:trHeight w:val="838"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0.5</w:t>
            </w:r>
            <w:r>
              <w:rPr>
                <w:rFonts w:hint="eastAsia"/>
                <w:color w:val="000000"/>
                <w:sz w:val="24"/>
                <w:szCs w:val="24"/>
                <w:lang w:val="en-US"/>
              </w:rPr>
              <w:t>h放电</w:t>
            </w:r>
            <w:r>
              <w:rPr>
                <w:rFonts w:hint="eastAsia"/>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45%</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70%</w:t>
            </w:r>
          </w:p>
        </w:tc>
        <w:tc>
          <w:tcPr>
            <w:tcW w:w="179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1.7V</w:t>
            </w:r>
          </w:p>
        </w:tc>
      </w:tr>
    </w:tbl>
    <w:p>
      <w:pPr>
        <w:spacing w:line="360" w:lineRule="auto"/>
        <w:outlineLvl w:val="0"/>
        <w:rPr>
          <w:sz w:val="28"/>
          <w:szCs w:val="28"/>
        </w:rPr>
      </w:pPr>
      <w:r>
        <w:rPr>
          <w:rFonts w:hint="eastAsia"/>
          <w:b/>
          <w:sz w:val="36"/>
          <w:szCs w:val="32"/>
        </w:rPr>
        <w:br w:type="page"/>
      </w:r>
      <w:bookmarkStart w:id="83" w:name="_Toc11167"/>
      <w:bookmarkStart w:id="84" w:name="_Toc20230"/>
      <w:bookmarkStart w:id="85" w:name="_Toc3142"/>
      <w:bookmarkStart w:id="86" w:name="_Toc8413"/>
      <w:r>
        <w:rPr>
          <w:rFonts w:hint="eastAsia"/>
          <w:b/>
          <w:sz w:val="36"/>
          <w:szCs w:val="32"/>
        </w:rPr>
        <w:t>附录</w:t>
      </w:r>
      <w:r>
        <w:rPr>
          <w:rFonts w:hint="eastAsia"/>
          <w:b/>
          <w:sz w:val="36"/>
          <w:szCs w:val="32"/>
          <w:lang w:val="en-US"/>
        </w:rPr>
        <w:t>3</w:t>
      </w:r>
      <w:r>
        <w:rPr>
          <w:rFonts w:hint="eastAsia"/>
          <w:b/>
          <w:sz w:val="36"/>
          <w:szCs w:val="32"/>
        </w:rPr>
        <w:t>：常见仪器及接线故障排查方法</w:t>
      </w:r>
      <w:bookmarkEnd w:id="83"/>
      <w:bookmarkEnd w:id="84"/>
      <w:bookmarkEnd w:id="85"/>
      <w:bookmarkEnd w:id="86"/>
    </w:p>
    <w:tbl>
      <w:tblPr>
        <w:tblStyle w:val="13"/>
        <w:tblpPr w:leftFromText="180" w:rightFromText="180" w:vertAnchor="text" w:horzAnchor="page" w:tblpX="1800" w:tblpY="6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3564"/>
        <w:gridCol w:w="3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19"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b/>
                <w:bCs/>
                <w:color w:val="000000"/>
                <w:sz w:val="24"/>
                <w:szCs w:val="24"/>
              </w:rPr>
            </w:pPr>
            <w:r>
              <w:rPr>
                <w:rFonts w:hint="eastAsia"/>
                <w:b/>
                <w:bCs/>
                <w:color w:val="000000"/>
                <w:sz w:val="24"/>
                <w:szCs w:val="24"/>
              </w:rPr>
              <w:t>序  号</w:t>
            </w:r>
          </w:p>
        </w:tc>
        <w:tc>
          <w:tcPr>
            <w:tcW w:w="356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b/>
                <w:bCs/>
                <w:color w:val="000000"/>
                <w:sz w:val="24"/>
                <w:szCs w:val="24"/>
              </w:rPr>
            </w:pPr>
            <w:r>
              <w:rPr>
                <w:rFonts w:hint="eastAsia"/>
                <w:b/>
                <w:bCs/>
                <w:color w:val="000000"/>
                <w:sz w:val="24"/>
                <w:szCs w:val="24"/>
              </w:rPr>
              <w:t>故障现象</w:t>
            </w:r>
          </w:p>
        </w:tc>
        <w:tc>
          <w:tcPr>
            <w:tcW w:w="3576"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b/>
                <w:bCs/>
                <w:color w:val="000000"/>
                <w:sz w:val="24"/>
                <w:szCs w:val="24"/>
              </w:rPr>
            </w:pPr>
            <w:r>
              <w:rPr>
                <w:rFonts w:hint="eastAsia"/>
                <w:b/>
                <w:bCs/>
                <w:color w:val="000000"/>
                <w:sz w:val="24"/>
                <w:szCs w:val="24"/>
              </w:rPr>
              <w:t>排查方式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19"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1</w:t>
            </w:r>
          </w:p>
        </w:tc>
        <w:tc>
          <w:tcPr>
            <w:tcW w:w="3564"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某个模块单体电压全部为0</w:t>
            </w:r>
          </w:p>
        </w:tc>
        <w:tc>
          <w:tcPr>
            <w:tcW w:w="3576"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检查确认无线模块接线方式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2</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每个无线模块前三个单体电压为0 。</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接线顺序接反了，按从0号到</w:t>
            </w:r>
            <w:r>
              <w:rPr>
                <w:rFonts w:hint="eastAsia"/>
                <w:color w:val="000000"/>
                <w:sz w:val="24"/>
                <w:szCs w:val="24"/>
                <w:lang w:val="en-US"/>
              </w:rPr>
              <w:t>6</w:t>
            </w:r>
            <w:r>
              <w:rPr>
                <w:rFonts w:hint="eastAsia"/>
                <w:color w:val="000000"/>
                <w:sz w:val="24"/>
                <w:szCs w:val="24"/>
              </w:rPr>
              <w:t>，应从正极开始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lang w:val="en-US"/>
              </w:rPr>
              <w:t>3</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模块指示灯不亮</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模块红黑夹子最小需要取电</w:t>
            </w:r>
            <w:r>
              <w:rPr>
                <w:rFonts w:hint="eastAsia"/>
                <w:color w:val="000000"/>
                <w:sz w:val="24"/>
                <w:szCs w:val="24"/>
                <w:lang w:val="en-US"/>
              </w:rPr>
              <w:t>8V以上。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lang w:val="en-US"/>
              </w:rPr>
              <w:t>4</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模块指示灯慢闪，单体接收不到数据</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充放电仪上的模块数量填写错误、模块地址超过范围。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5</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连接放电电缆时，蜂鸣器鸣叫</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放电电缆正负接反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6</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放电电流正常，电压不下降</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蓄电池组没有脱离系统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7</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放电时电流不受控制</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请确认内外部电流传感器选择正确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8</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放电电流故障</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空气断路器未合上、放电电最终版未接或电池容量太小，放电电流不足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9</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过温故障</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确认放电仪的摆放，注意通风及热量流向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10</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上电后，合上空开就有电流</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color w:val="000000"/>
                <w:sz w:val="24"/>
                <w:szCs w:val="24"/>
              </w:rPr>
              <w:t>可能放电电路烧坏，需要返厂。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11</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数据存不进去</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color w:val="000000"/>
                <w:sz w:val="24"/>
                <w:szCs w:val="24"/>
              </w:rPr>
              <w:t>机器重启，不要在放电过程中进行内部存储和外部存储的切换操作</w:t>
            </w:r>
          </w:p>
        </w:tc>
      </w:tr>
    </w:tbl>
    <w:p>
      <w:pPr>
        <w:spacing w:line="360" w:lineRule="auto"/>
        <w:rPr>
          <w:sz w:val="28"/>
          <w:szCs w:val="28"/>
        </w:rPr>
      </w:pPr>
    </w:p>
    <w:p>
      <w:pPr>
        <w:spacing w:line="360" w:lineRule="auto"/>
        <w:jc w:val="center"/>
        <w:outlineLvl w:val="9"/>
        <w:rPr>
          <w:rFonts w:ascii="微软雅黑" w:hAnsi="微软雅黑" w:eastAsia="微软雅黑" w:cs="微软雅黑"/>
          <w:color w:val="000000"/>
          <w:sz w:val="36"/>
          <w:szCs w:val="36"/>
        </w:rPr>
      </w:pPr>
    </w:p>
    <w:p>
      <w:pPr>
        <w:rPr>
          <w:rFonts w:ascii="微软雅黑" w:hAnsi="微软雅黑" w:eastAsia="微软雅黑" w:cs="微软雅黑"/>
          <w:color w:val="000000"/>
          <w:sz w:val="36"/>
          <w:szCs w:val="36"/>
        </w:rPr>
      </w:pPr>
      <w:r>
        <w:rPr>
          <w:rFonts w:hint="eastAsia" w:ascii="微软雅黑" w:hAnsi="微软雅黑" w:eastAsia="微软雅黑" w:cs="微软雅黑"/>
          <w:color w:val="000000"/>
          <w:sz w:val="36"/>
          <w:szCs w:val="36"/>
        </w:rPr>
        <w:br w:type="page"/>
      </w:r>
    </w:p>
    <w:p>
      <w:pPr>
        <w:spacing w:line="360" w:lineRule="auto"/>
        <w:jc w:val="center"/>
        <w:outlineLvl w:val="9"/>
        <w:rPr>
          <w:rFonts w:ascii="微软雅黑" w:hAnsi="微软雅黑" w:eastAsia="微软雅黑" w:cs="微软雅黑"/>
          <w:color w:val="000000"/>
          <w:sz w:val="36"/>
          <w:szCs w:val="36"/>
        </w:rPr>
      </w:pPr>
    </w:p>
    <w:p>
      <w:pPr>
        <w:spacing w:line="360" w:lineRule="auto"/>
        <w:jc w:val="center"/>
        <w:outlineLvl w:val="0"/>
        <w:rPr>
          <w:rFonts w:ascii="微软雅黑" w:hAnsi="微软雅黑" w:eastAsia="微软雅黑" w:cs="微软雅黑"/>
          <w:color w:val="000000"/>
          <w:sz w:val="36"/>
          <w:szCs w:val="36"/>
        </w:rPr>
      </w:pPr>
      <w:bookmarkStart w:id="87" w:name="_Toc6647"/>
      <w:bookmarkStart w:id="88" w:name="_Toc11570"/>
      <w:r>
        <w:rPr>
          <w:rFonts w:hint="eastAsia" w:ascii="微软雅黑" w:hAnsi="微软雅黑" w:eastAsia="微软雅黑" w:cs="微软雅黑"/>
          <w:color w:val="000000"/>
          <w:sz w:val="36"/>
          <w:szCs w:val="36"/>
        </w:rPr>
        <w:t>声  明</w:t>
      </w:r>
      <w:bookmarkEnd w:id="87"/>
      <w:bookmarkEnd w:id="88"/>
    </w:p>
    <w:p>
      <w:pPr>
        <w:spacing w:line="360" w:lineRule="auto"/>
        <w:jc w:val="center"/>
        <w:outlineLvl w:val="9"/>
        <w:rPr>
          <w:rFonts w:ascii="微软雅黑" w:hAnsi="微软雅黑" w:eastAsia="微软雅黑" w:cs="微软雅黑"/>
          <w:color w:val="000000"/>
          <w:sz w:val="21"/>
          <w:szCs w:val="21"/>
        </w:rPr>
      </w:pPr>
    </w:p>
    <w:p>
      <w:pPr>
        <w:spacing w:line="360" w:lineRule="auto"/>
        <w:ind w:firstLine="928" w:firstLineChars="290"/>
        <w:rPr>
          <w:sz w:val="32"/>
          <w:szCs w:val="28"/>
        </w:rPr>
      </w:pPr>
      <w:r>
        <w:rPr>
          <w:rFonts w:hint="eastAsia"/>
          <w:color w:val="000000"/>
          <w:sz w:val="32"/>
          <w:szCs w:val="28"/>
        </w:rPr>
        <w:t>本公司将适时对测试仪进行技术性能的改进和完善。同时，本说明书随着产品的升级改进，局部可能会有所变动。如有变更，恕不另行通知。</w:t>
      </w:r>
    </w:p>
    <w:p>
      <w:pPr>
        <w:spacing w:line="360" w:lineRule="auto"/>
        <w:rPr>
          <w:sz w:val="28"/>
          <w:szCs w:val="28"/>
        </w:rPr>
      </w:pPr>
    </w:p>
    <w:p>
      <w:pPr>
        <w:spacing w:line="360" w:lineRule="auto"/>
        <w:jc w:val="both"/>
        <w:rPr>
          <w:sz w:val="28"/>
          <w:szCs w:val="24"/>
          <w:lang w:val="en-US"/>
        </w:rPr>
      </w:pPr>
    </w:p>
    <w:sectPr>
      <w:footerReference r:id="rId5" w:type="default"/>
      <w:pgSz w:w="11911" w:h="16838"/>
      <w:pgMar w:top="1361" w:right="1321" w:bottom="1321" w:left="1582" w:header="771" w:footer="856"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p>
    <w:pPr>
      <w:pStyle w:val="4"/>
      <w:spacing w:line="14" w:lineRule="auto"/>
      <w:rPr>
        <w:sz w:val="20"/>
      </w:rPr>
    </w:pPr>
  </w:p>
  <w:p>
    <w:pPr>
      <w:pStyle w:val="4"/>
      <w:spacing w:line="14" w:lineRule="auto"/>
      <w:rPr>
        <w:sz w:val="20"/>
      </w:rPr>
    </w:pPr>
  </w:p>
  <w:p>
    <w:pPr>
      <w:pStyle w:val="4"/>
      <w:spacing w:line="14" w:lineRule="auto"/>
      <w:rPr>
        <w:sz w:val="20"/>
      </w:rPr>
    </w:pPr>
  </w:p>
  <w:p>
    <w:pPr>
      <w:pStyle w:val="4"/>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posOffset>2693670</wp:posOffset>
              </wp:positionH>
              <wp:positionV relativeFrom="paragraph">
                <wp:posOffset>0</wp:posOffset>
              </wp:positionV>
              <wp:extent cx="258445" cy="273050"/>
              <wp:effectExtent l="0" t="0" r="0" b="0"/>
              <wp:wrapNone/>
              <wp:docPr id="42" name="文本框 1035"/>
              <wp:cNvGraphicFramePr/>
              <a:graphic xmlns:a="http://schemas.openxmlformats.org/drawingml/2006/main">
                <a:graphicData uri="http://schemas.microsoft.com/office/word/2010/wordprocessingShape">
                  <wps:wsp>
                    <wps:cNvSpPr txBox="1"/>
                    <wps:spPr>
                      <a:xfrm>
                        <a:off x="0" y="0"/>
                        <a:ext cx="258445" cy="273050"/>
                      </a:xfrm>
                      <a:prstGeom prst="rect">
                        <a:avLst/>
                      </a:prstGeom>
                      <a:noFill/>
                      <a:ln>
                        <a:noFill/>
                      </a:ln>
                      <a:effectLst/>
                    </wps:spPr>
                    <wps:txbx>
                      <w:txbxContent>
                        <w:p>
                          <w:pPr>
                            <w:pStyle w:val="8"/>
                            <w:rPr>
                              <w:b/>
                              <w:bCs/>
                              <w:sz w:val="24"/>
                              <w:szCs w:val="36"/>
                            </w:rPr>
                          </w:pPr>
                          <w:r>
                            <w:rPr>
                              <w:rFonts w:hint="eastAsia"/>
                              <w:b/>
                              <w:bCs/>
                              <w:sz w:val="24"/>
                              <w:szCs w:val="36"/>
                            </w:rPr>
                            <w:fldChar w:fldCharType="begin"/>
                          </w:r>
                          <w:r>
                            <w:rPr>
                              <w:rFonts w:hint="eastAsia"/>
                              <w:b/>
                              <w:bCs/>
                              <w:sz w:val="24"/>
                              <w:szCs w:val="36"/>
                            </w:rPr>
                            <w:instrText xml:space="preserve"> PAGE  \* MERGEFORMAT </w:instrText>
                          </w:r>
                          <w:r>
                            <w:rPr>
                              <w:rFonts w:hint="eastAsia"/>
                              <w:b/>
                              <w:bCs/>
                              <w:sz w:val="24"/>
                              <w:szCs w:val="36"/>
                            </w:rPr>
                            <w:fldChar w:fldCharType="separate"/>
                          </w:r>
                          <w:r>
                            <w:rPr>
                              <w:b/>
                              <w:bCs/>
                              <w:sz w:val="24"/>
                              <w:szCs w:val="36"/>
                            </w:rPr>
                            <w:t>6</w:t>
                          </w:r>
                          <w:r>
                            <w:rPr>
                              <w:rFonts w:hint="eastAsia"/>
                              <w:b/>
                              <w:bCs/>
                              <w:sz w:val="24"/>
                              <w:szCs w:val="36"/>
                            </w:rPr>
                            <w:fldChar w:fldCharType="end"/>
                          </w:r>
                        </w:p>
                      </w:txbxContent>
                    </wps:txbx>
                    <wps:bodyPr lIns="0" tIns="0" rIns="0" bIns="0" upright="1"/>
                  </wps:wsp>
                </a:graphicData>
              </a:graphic>
            </wp:anchor>
          </w:drawing>
        </mc:Choice>
        <mc:Fallback>
          <w:pict>
            <v:shape id="文本框 1035" o:spid="_x0000_s1026" o:spt="202" type="#_x0000_t202" style="position:absolute;left:0pt;margin-left:212.1pt;margin-top:0pt;height:21.5pt;width:20.35pt;mso-position-horizontal-relative:margin;z-index:251660288;mso-width-relative:page;mso-height-relative:page;" filled="f" stroked="f" coordsize="21600,21600" o:gfxdata="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Dl7pNYAAAAHAQAADwAAAAAAAAABACAAAAAiAAAAZHJzL2Rvd25yZXYu&#10;eG1sUEsBAhQAFAAAAAgAh07iQEHJtUHEAQAAgwMAAA4AAAAAAAAAAQAgAAAAJQEAAGRycy9lMm9E&#10;b2MueG1sUEsFBgAAAAAGAAYAWQEAAFsFAAAAAA==&#10;">
              <v:fill on="f" focussize="0,0"/>
              <v:stroke on="f"/>
              <v:imagedata o:title=""/>
              <o:lock v:ext="edit" aspectratio="f"/>
              <v:textbox inset="0mm,0mm,0mm,0mm">
                <w:txbxContent>
                  <w:p>
                    <w:pPr>
                      <w:pStyle w:val="8"/>
                      <w:rPr>
                        <w:b/>
                        <w:bCs/>
                        <w:sz w:val="24"/>
                        <w:szCs w:val="36"/>
                      </w:rPr>
                    </w:pPr>
                    <w:r>
                      <w:rPr>
                        <w:rFonts w:hint="eastAsia"/>
                        <w:b/>
                        <w:bCs/>
                        <w:sz w:val="24"/>
                        <w:szCs w:val="36"/>
                      </w:rPr>
                      <w:fldChar w:fldCharType="begin"/>
                    </w:r>
                    <w:r>
                      <w:rPr>
                        <w:rFonts w:hint="eastAsia"/>
                        <w:b/>
                        <w:bCs/>
                        <w:sz w:val="24"/>
                        <w:szCs w:val="36"/>
                      </w:rPr>
                      <w:instrText xml:space="preserve"> PAGE  \* MERGEFORMAT </w:instrText>
                    </w:r>
                    <w:r>
                      <w:rPr>
                        <w:rFonts w:hint="eastAsia"/>
                        <w:b/>
                        <w:bCs/>
                        <w:sz w:val="24"/>
                        <w:szCs w:val="36"/>
                      </w:rPr>
                      <w:fldChar w:fldCharType="separate"/>
                    </w:r>
                    <w:r>
                      <w:rPr>
                        <w:b/>
                        <w:bCs/>
                        <w:sz w:val="24"/>
                        <w:szCs w:val="36"/>
                      </w:rPr>
                      <w:t>6</w:t>
                    </w:r>
                    <w:r>
                      <w:rPr>
                        <w:rFonts w:hint="eastAsia"/>
                        <w:b/>
                        <w:bCs/>
                        <w:sz w:val="24"/>
                        <w:szCs w:val="3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49"/>
      <w:jc w:val="both"/>
      <w:rPr>
        <w:rFonts w:hint="default" w:ascii="Times New Roman" w:hAnsi="Times New Roman" w:cs="Times New Roman"/>
        <w:sz w:val="21"/>
        <w:szCs w:val="21"/>
        <w:lang w:val="en-US"/>
      </w:rPr>
    </w:pPr>
    <w:r>
      <w:rPr>
        <w:rFonts w:hint="eastAsia" w:ascii="Times New Roman" w:hAnsi="Times New Roman" w:cs="Times New Roman"/>
        <w:sz w:val="21"/>
        <w:szCs w:val="21"/>
        <w:lang w:val="en-US"/>
      </w:rPr>
      <w:t>ENS-</w:t>
    </w:r>
    <w:r>
      <w:rPr>
        <w:rFonts w:hint="eastAsia" w:ascii="Times New Roman" w:hAnsi="Times New Roman" w:cs="Times New Roman"/>
        <w:sz w:val="21"/>
        <w:szCs w:val="21"/>
        <w:lang w:val="en-US" w:eastAsia="zh-CN"/>
      </w:rPr>
      <w:t>4805</w:t>
    </w:r>
    <w:r>
      <w:rPr>
        <w:rFonts w:hint="eastAsia" w:ascii="Times New Roman" w:hAnsi="Times New Roman" w:cs="Times New Roman"/>
        <w:sz w:val="21"/>
        <w:szCs w:val="21"/>
        <w:lang w:val="en-US"/>
      </w:rPr>
      <w:t>DC</w:t>
    </w:r>
    <w:r>
      <w:rPr>
        <w:rFonts w:hint="eastAsia" w:ascii="Times New Roman" w:hAnsi="Times New Roman" w:cs="Times New Roman"/>
        <w:sz w:val="21"/>
        <w:szCs w:val="21"/>
        <w:lang w:val="en-US" w:eastAsia="zh-CN"/>
      </w:rPr>
      <w:t>蓄电池充放电测试仪</w:t>
    </w:r>
    <w:r>
      <w:rPr>
        <w:rFonts w:hint="eastAsia" w:ascii="Times New Roman" w:hAnsi="Times New Roman" w:cs="Times New Roman"/>
        <w:sz w:val="21"/>
        <w:szCs w:val="21"/>
        <w:lang w:val="en-US"/>
      </w:rPr>
      <w:tab/>
    </w:r>
    <w:r>
      <w:rPr>
        <w:rFonts w:hint="eastAsia" w:ascii="Times New Roman" w:hAnsi="Times New Roman" w:cs="Times New Roman"/>
        <w:sz w:val="21"/>
        <w:szCs w:val="21"/>
        <w:lang w:val="en-US"/>
      </w:rPr>
      <w:t xml:space="preserve">                                           </w:t>
    </w:r>
    <w:r>
      <w:rPr>
        <w:rFonts w:hint="eastAsia" w:ascii="Times New Roman" w:hAnsi="Times New Roman" w:cs="Times New Roman"/>
        <w:sz w:val="21"/>
        <w:szCs w:val="21"/>
        <w:lang w:val="en-US" w:eastAsia="zh-CN"/>
      </w:rPr>
      <w:t xml:space="preserve">    湖北电保姆电力自动化有限公司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53D0BC"/>
    <w:multiLevelType w:val="singleLevel"/>
    <w:tmpl w:val="E353D0BC"/>
    <w:lvl w:ilvl="0" w:tentative="0">
      <w:start w:val="1"/>
      <w:numFmt w:val="decimal"/>
      <w:lvlText w:val="%1."/>
      <w:lvlJc w:val="left"/>
      <w:pPr>
        <w:ind w:left="425" w:hanging="425"/>
      </w:pPr>
      <w:rPr>
        <w:rFonts w:hint="default"/>
      </w:rPr>
    </w:lvl>
  </w:abstractNum>
  <w:abstractNum w:abstractNumId="1">
    <w:nsid w:val="EBEF0808"/>
    <w:multiLevelType w:val="singleLevel"/>
    <w:tmpl w:val="EBEF0808"/>
    <w:lvl w:ilvl="0" w:tentative="0">
      <w:start w:val="1"/>
      <w:numFmt w:val="lowerLetter"/>
      <w:lvlText w:val="%1."/>
      <w:lvlJc w:val="left"/>
      <w:pPr>
        <w:tabs>
          <w:tab w:val="left" w:pos="420"/>
        </w:tabs>
        <w:ind w:left="845" w:hanging="425"/>
      </w:pPr>
      <w:rPr>
        <w:rFonts w:hint="default"/>
      </w:rPr>
    </w:lvl>
  </w:abstractNum>
  <w:abstractNum w:abstractNumId="2">
    <w:nsid w:val="00000004"/>
    <w:multiLevelType w:val="multilevel"/>
    <w:tmpl w:val="00000004"/>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05"/>
    <w:multiLevelType w:val="singleLevel"/>
    <w:tmpl w:val="00000005"/>
    <w:lvl w:ilvl="0" w:tentative="0">
      <w:start w:val="1"/>
      <w:numFmt w:val="bullet"/>
      <w:lvlText w:val=""/>
      <w:lvlJc w:val="left"/>
      <w:pPr>
        <w:tabs>
          <w:tab w:val="left" w:pos="420"/>
        </w:tabs>
        <w:ind w:left="420" w:hanging="420"/>
      </w:pPr>
      <w:rPr>
        <w:rFonts w:hint="default" w:ascii="Wingdings" w:hAnsi="Wingdings"/>
      </w:rPr>
    </w:lvl>
  </w:abstractNum>
  <w:abstractNum w:abstractNumId="4">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1"/>
    <w:multiLevelType w:val="multilevel"/>
    <w:tmpl w:val="0000001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1564CF3"/>
    <w:multiLevelType w:val="singleLevel"/>
    <w:tmpl w:val="01564CF3"/>
    <w:lvl w:ilvl="0" w:tentative="0">
      <w:start w:val="1"/>
      <w:numFmt w:val="bullet"/>
      <w:lvlText w:val=""/>
      <w:lvlJc w:val="left"/>
      <w:pPr>
        <w:ind w:left="420" w:hanging="420"/>
      </w:pPr>
      <w:rPr>
        <w:rFonts w:hint="default" w:ascii="Wingdings" w:hAnsi="Wingdings"/>
      </w:rPr>
    </w:lvl>
  </w:abstractNum>
  <w:abstractNum w:abstractNumId="7">
    <w:nsid w:val="07D84050"/>
    <w:multiLevelType w:val="singleLevel"/>
    <w:tmpl w:val="07D84050"/>
    <w:lvl w:ilvl="0" w:tentative="0">
      <w:start w:val="7"/>
      <w:numFmt w:val="chineseCounting"/>
      <w:suff w:val="nothing"/>
      <w:lvlText w:val="%1、"/>
      <w:lvlJc w:val="left"/>
      <w:rPr>
        <w:rFonts w:hint="eastAsia"/>
      </w:rPr>
    </w:lvl>
  </w:abstractNum>
  <w:abstractNum w:abstractNumId="8">
    <w:nsid w:val="15B27288"/>
    <w:multiLevelType w:val="singleLevel"/>
    <w:tmpl w:val="15B27288"/>
    <w:lvl w:ilvl="0" w:tentative="0">
      <w:start w:val="1"/>
      <w:numFmt w:val="lowerLetter"/>
      <w:lvlText w:val="%1."/>
      <w:lvlJc w:val="left"/>
      <w:pPr>
        <w:tabs>
          <w:tab w:val="left" w:pos="420"/>
        </w:tabs>
        <w:ind w:left="845" w:hanging="425"/>
      </w:pPr>
      <w:rPr>
        <w:rFonts w:hint="default"/>
      </w:rPr>
    </w:lvl>
  </w:abstractNum>
  <w:abstractNum w:abstractNumId="9">
    <w:nsid w:val="1D8E0B38"/>
    <w:multiLevelType w:val="singleLevel"/>
    <w:tmpl w:val="1D8E0B38"/>
    <w:lvl w:ilvl="0" w:tentative="0">
      <w:start w:val="1"/>
      <w:numFmt w:val="decimal"/>
      <w:lvlText w:val="%1."/>
      <w:lvlJc w:val="left"/>
      <w:pPr>
        <w:ind w:left="425" w:hanging="425"/>
      </w:pPr>
      <w:rPr>
        <w:rFonts w:hint="default"/>
      </w:rPr>
    </w:lvl>
  </w:abstractNum>
  <w:abstractNum w:abstractNumId="10">
    <w:nsid w:val="2294CA3B"/>
    <w:multiLevelType w:val="singleLevel"/>
    <w:tmpl w:val="2294CA3B"/>
    <w:lvl w:ilvl="0" w:tentative="0">
      <w:start w:val="1"/>
      <w:numFmt w:val="lowerLetter"/>
      <w:lvlText w:val="%1."/>
      <w:lvlJc w:val="left"/>
      <w:pPr>
        <w:tabs>
          <w:tab w:val="left" w:pos="420"/>
        </w:tabs>
        <w:ind w:left="845" w:hanging="425"/>
      </w:pPr>
      <w:rPr>
        <w:rFonts w:hint="default"/>
      </w:rPr>
    </w:lvl>
  </w:abstractNum>
  <w:abstractNum w:abstractNumId="11">
    <w:nsid w:val="5BB3325D"/>
    <w:multiLevelType w:val="multilevel"/>
    <w:tmpl w:val="5BB3325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1"/>
  </w:num>
  <w:num w:numId="2">
    <w:abstractNumId w:val="0"/>
  </w:num>
  <w:num w:numId="3">
    <w:abstractNumId w:val="1"/>
  </w:num>
  <w:num w:numId="4">
    <w:abstractNumId w:val="10"/>
  </w:num>
  <w:num w:numId="5">
    <w:abstractNumId w:val="8"/>
  </w:num>
  <w:num w:numId="6">
    <w:abstractNumId w:val="9"/>
  </w:num>
  <w:num w:numId="7">
    <w:abstractNumId w:val="2"/>
  </w:num>
  <w:num w:numId="8">
    <w:abstractNumId w:val="3"/>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NotTrackMoves/>
  <w:documentProtection w:enforcement="0"/>
  <w:defaultTabStop w:val="720"/>
  <w:drawingGridHorizontalSpacing w:val="220"/>
  <w:drawingGridVerticalSpacing w:val="-7946"/>
  <w:noPunctuationKerning w:val="1"/>
  <w:characterSpacingControl w:val="doNotCompress"/>
  <w:hdrShapeDefaults>
    <o:shapelayout v:ext="edit">
      <o:idmap v:ext="edit" data="3"/>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3MDE3NGIyYTQwYzA4ZWM0NTYxNDljYjQwMGY5NGMifQ=="/>
  </w:docVars>
  <w:rsids>
    <w:rsidRoot w:val="00F928B1"/>
    <w:rsid w:val="00052164"/>
    <w:rsid w:val="00061D1B"/>
    <w:rsid w:val="0007741C"/>
    <w:rsid w:val="00090883"/>
    <w:rsid w:val="000C65DF"/>
    <w:rsid w:val="00100655"/>
    <w:rsid w:val="001404AC"/>
    <w:rsid w:val="00160BFE"/>
    <w:rsid w:val="00186608"/>
    <w:rsid w:val="00211893"/>
    <w:rsid w:val="00234ECB"/>
    <w:rsid w:val="00247573"/>
    <w:rsid w:val="002B595C"/>
    <w:rsid w:val="0030381B"/>
    <w:rsid w:val="003658A5"/>
    <w:rsid w:val="003E462A"/>
    <w:rsid w:val="00454F14"/>
    <w:rsid w:val="00466F1C"/>
    <w:rsid w:val="004E0547"/>
    <w:rsid w:val="004E0F76"/>
    <w:rsid w:val="004F76F5"/>
    <w:rsid w:val="005667D5"/>
    <w:rsid w:val="005A7461"/>
    <w:rsid w:val="005D16AB"/>
    <w:rsid w:val="0062523D"/>
    <w:rsid w:val="00636AA5"/>
    <w:rsid w:val="006471FE"/>
    <w:rsid w:val="00681C22"/>
    <w:rsid w:val="006A36F2"/>
    <w:rsid w:val="006F105D"/>
    <w:rsid w:val="00701CB8"/>
    <w:rsid w:val="00707827"/>
    <w:rsid w:val="00726890"/>
    <w:rsid w:val="00757F70"/>
    <w:rsid w:val="00760F24"/>
    <w:rsid w:val="007964D8"/>
    <w:rsid w:val="00820C63"/>
    <w:rsid w:val="00852C99"/>
    <w:rsid w:val="0086541B"/>
    <w:rsid w:val="008C19A0"/>
    <w:rsid w:val="009D2714"/>
    <w:rsid w:val="00A0011B"/>
    <w:rsid w:val="00A229C3"/>
    <w:rsid w:val="00A33DA7"/>
    <w:rsid w:val="00B530CA"/>
    <w:rsid w:val="00BC28B8"/>
    <w:rsid w:val="00BD68BF"/>
    <w:rsid w:val="00C04020"/>
    <w:rsid w:val="00D007EB"/>
    <w:rsid w:val="00D31BD5"/>
    <w:rsid w:val="00E623B8"/>
    <w:rsid w:val="00E63E6A"/>
    <w:rsid w:val="00E77FEE"/>
    <w:rsid w:val="00EB1EC3"/>
    <w:rsid w:val="00F043EA"/>
    <w:rsid w:val="00F163E7"/>
    <w:rsid w:val="00F20553"/>
    <w:rsid w:val="00F928B1"/>
    <w:rsid w:val="00FA071C"/>
    <w:rsid w:val="00FA0E9D"/>
    <w:rsid w:val="00FA2722"/>
    <w:rsid w:val="00FE1CEA"/>
    <w:rsid w:val="00FF060A"/>
    <w:rsid w:val="016A25A1"/>
    <w:rsid w:val="01C26416"/>
    <w:rsid w:val="04842AA6"/>
    <w:rsid w:val="05D154D0"/>
    <w:rsid w:val="06496337"/>
    <w:rsid w:val="068225FA"/>
    <w:rsid w:val="06F8500E"/>
    <w:rsid w:val="0763093C"/>
    <w:rsid w:val="07F54249"/>
    <w:rsid w:val="092E2093"/>
    <w:rsid w:val="0C85118B"/>
    <w:rsid w:val="0E1B7EF0"/>
    <w:rsid w:val="0EA92EB4"/>
    <w:rsid w:val="0F532F8D"/>
    <w:rsid w:val="0F8C278B"/>
    <w:rsid w:val="104F79D2"/>
    <w:rsid w:val="11194EA4"/>
    <w:rsid w:val="14755593"/>
    <w:rsid w:val="14B869EB"/>
    <w:rsid w:val="15AA7E92"/>
    <w:rsid w:val="15D3440A"/>
    <w:rsid w:val="15E622F2"/>
    <w:rsid w:val="16017702"/>
    <w:rsid w:val="18575BCE"/>
    <w:rsid w:val="19332389"/>
    <w:rsid w:val="194220D5"/>
    <w:rsid w:val="1D02248A"/>
    <w:rsid w:val="1E9626A8"/>
    <w:rsid w:val="1EFE726C"/>
    <w:rsid w:val="202D478D"/>
    <w:rsid w:val="20504680"/>
    <w:rsid w:val="205D447E"/>
    <w:rsid w:val="247A56CF"/>
    <w:rsid w:val="25503930"/>
    <w:rsid w:val="26C612D1"/>
    <w:rsid w:val="2708485E"/>
    <w:rsid w:val="29147C92"/>
    <w:rsid w:val="2A3341D4"/>
    <w:rsid w:val="2A5216BD"/>
    <w:rsid w:val="2DCA56BC"/>
    <w:rsid w:val="2E717E2F"/>
    <w:rsid w:val="313830FA"/>
    <w:rsid w:val="319206A7"/>
    <w:rsid w:val="31C93089"/>
    <w:rsid w:val="32950315"/>
    <w:rsid w:val="358A676D"/>
    <w:rsid w:val="35AA7A0B"/>
    <w:rsid w:val="35F2653C"/>
    <w:rsid w:val="382C5D20"/>
    <w:rsid w:val="383F6B1F"/>
    <w:rsid w:val="392274A6"/>
    <w:rsid w:val="395E1021"/>
    <w:rsid w:val="396B1C47"/>
    <w:rsid w:val="3AF834C5"/>
    <w:rsid w:val="3B210330"/>
    <w:rsid w:val="3E9226FE"/>
    <w:rsid w:val="41485461"/>
    <w:rsid w:val="42482B27"/>
    <w:rsid w:val="42942076"/>
    <w:rsid w:val="42F25969"/>
    <w:rsid w:val="4364299C"/>
    <w:rsid w:val="470B3A32"/>
    <w:rsid w:val="470E5A44"/>
    <w:rsid w:val="4736024D"/>
    <w:rsid w:val="47950617"/>
    <w:rsid w:val="4A1A4B4B"/>
    <w:rsid w:val="4B293527"/>
    <w:rsid w:val="4B32472C"/>
    <w:rsid w:val="4B74249E"/>
    <w:rsid w:val="4BFE5E91"/>
    <w:rsid w:val="4C6B255F"/>
    <w:rsid w:val="4D5338B3"/>
    <w:rsid w:val="4ECC72A2"/>
    <w:rsid w:val="50193BD1"/>
    <w:rsid w:val="504556A1"/>
    <w:rsid w:val="50B973DF"/>
    <w:rsid w:val="52475132"/>
    <w:rsid w:val="537C7A75"/>
    <w:rsid w:val="543A450F"/>
    <w:rsid w:val="547E3889"/>
    <w:rsid w:val="550939B4"/>
    <w:rsid w:val="552839E4"/>
    <w:rsid w:val="55F24736"/>
    <w:rsid w:val="56797DDD"/>
    <w:rsid w:val="56D27572"/>
    <w:rsid w:val="56F803D8"/>
    <w:rsid w:val="57FC7C86"/>
    <w:rsid w:val="58A06FBC"/>
    <w:rsid w:val="5D7D3FED"/>
    <w:rsid w:val="5DC434DD"/>
    <w:rsid w:val="5EC826F5"/>
    <w:rsid w:val="5F4C6FCE"/>
    <w:rsid w:val="61274070"/>
    <w:rsid w:val="613163F4"/>
    <w:rsid w:val="62B376F4"/>
    <w:rsid w:val="63562B38"/>
    <w:rsid w:val="636E37DA"/>
    <w:rsid w:val="6491129C"/>
    <w:rsid w:val="64D24711"/>
    <w:rsid w:val="653176A1"/>
    <w:rsid w:val="65740071"/>
    <w:rsid w:val="66E00EB2"/>
    <w:rsid w:val="67504C8F"/>
    <w:rsid w:val="68AD5093"/>
    <w:rsid w:val="69E44EDE"/>
    <w:rsid w:val="6A4E506E"/>
    <w:rsid w:val="6AAB4B83"/>
    <w:rsid w:val="6BDC04CC"/>
    <w:rsid w:val="6D244BB7"/>
    <w:rsid w:val="6EA878EA"/>
    <w:rsid w:val="6EB74327"/>
    <w:rsid w:val="6F2F34E9"/>
    <w:rsid w:val="6F926B42"/>
    <w:rsid w:val="6FBA6CE8"/>
    <w:rsid w:val="6FD91C53"/>
    <w:rsid w:val="708E1AB0"/>
    <w:rsid w:val="718C5CA7"/>
    <w:rsid w:val="71AC7EF7"/>
    <w:rsid w:val="73C333C7"/>
    <w:rsid w:val="73EC5415"/>
    <w:rsid w:val="74A44C06"/>
    <w:rsid w:val="7538021E"/>
    <w:rsid w:val="76566030"/>
    <w:rsid w:val="771055FE"/>
    <w:rsid w:val="7905040A"/>
    <w:rsid w:val="795A6A74"/>
    <w:rsid w:val="7AC56091"/>
    <w:rsid w:val="7AFA7F9C"/>
    <w:rsid w:val="7CB665AF"/>
    <w:rsid w:val="7E3C2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1"/>
    <w:pPr>
      <w:ind w:left="220"/>
      <w:outlineLvl w:val="0"/>
    </w:pPr>
    <w:rPr>
      <w:b/>
      <w:bCs/>
      <w:sz w:val="28"/>
      <w:szCs w:val="28"/>
    </w:rPr>
  </w:style>
  <w:style w:type="paragraph" w:styleId="3">
    <w:name w:val="heading 2"/>
    <w:basedOn w:val="1"/>
    <w:next w:val="1"/>
    <w:autoRedefine/>
    <w:qFormat/>
    <w:uiPriority w:val="1"/>
    <w:pPr>
      <w:ind w:left="1000" w:hanging="360"/>
      <w:outlineLvl w:val="1"/>
    </w:pPr>
    <w:rPr>
      <w:b/>
      <w:bCs/>
      <w:sz w:val="24"/>
      <w:szCs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rPr>
      <w:sz w:val="24"/>
      <w:szCs w:val="24"/>
    </w:rPr>
  </w:style>
  <w:style w:type="paragraph" w:styleId="5">
    <w:name w:val="toc 5"/>
    <w:basedOn w:val="1"/>
    <w:next w:val="1"/>
    <w:autoRedefine/>
    <w:qFormat/>
    <w:uiPriority w:val="1"/>
    <w:pPr>
      <w:spacing w:before="43"/>
      <w:ind w:left="1537" w:hanging="478"/>
    </w:pPr>
    <w:rPr>
      <w:sz w:val="21"/>
      <w:szCs w:val="21"/>
    </w:rPr>
  </w:style>
  <w:style w:type="paragraph" w:styleId="6">
    <w:name w:val="toc 3"/>
    <w:basedOn w:val="1"/>
    <w:next w:val="1"/>
    <w:autoRedefine/>
    <w:qFormat/>
    <w:uiPriority w:val="1"/>
    <w:pPr>
      <w:spacing w:before="43"/>
      <w:ind w:left="220"/>
    </w:pPr>
    <w:rPr>
      <w:b/>
      <w:bCs/>
      <w:sz w:val="21"/>
      <w:szCs w:val="21"/>
    </w:rPr>
  </w:style>
  <w:style w:type="paragraph" w:styleId="7">
    <w:name w:val="Balloon Text"/>
    <w:basedOn w:val="1"/>
    <w:link w:val="23"/>
    <w:autoRedefine/>
    <w:qFormat/>
    <w:uiPriority w:val="0"/>
    <w:rPr>
      <w:sz w:val="18"/>
      <w:szCs w:val="18"/>
    </w:rPr>
  </w:style>
  <w:style w:type="paragraph" w:styleId="8">
    <w:name w:val="footer"/>
    <w:basedOn w:val="1"/>
    <w:autoRedefine/>
    <w:qFormat/>
    <w:uiPriority w:val="0"/>
    <w:pPr>
      <w:tabs>
        <w:tab w:val="center" w:pos="4153"/>
        <w:tab w:val="right" w:pos="8306"/>
      </w:tabs>
      <w:snapToGrid w:val="0"/>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toc 1"/>
    <w:basedOn w:val="1"/>
    <w:next w:val="1"/>
    <w:autoRedefine/>
    <w:qFormat/>
    <w:uiPriority w:val="1"/>
    <w:pPr>
      <w:spacing w:before="43"/>
      <w:ind w:left="1060" w:right="489" w:hanging="1060"/>
      <w:jc w:val="right"/>
    </w:pPr>
    <w:rPr>
      <w:b/>
      <w:bCs/>
      <w:sz w:val="21"/>
      <w:szCs w:val="21"/>
    </w:rPr>
  </w:style>
  <w:style w:type="paragraph" w:styleId="11">
    <w:name w:val="toc 4"/>
    <w:basedOn w:val="1"/>
    <w:next w:val="1"/>
    <w:autoRedefine/>
    <w:qFormat/>
    <w:uiPriority w:val="1"/>
    <w:pPr>
      <w:spacing w:before="43"/>
      <w:ind w:left="1060" w:hanging="420"/>
    </w:pPr>
    <w:rPr>
      <w:b/>
      <w:bCs/>
      <w:i/>
    </w:rPr>
  </w:style>
  <w:style w:type="paragraph" w:styleId="12">
    <w:name w:val="toc 2"/>
    <w:basedOn w:val="1"/>
    <w:next w:val="1"/>
    <w:autoRedefine/>
    <w:qFormat/>
    <w:uiPriority w:val="1"/>
    <w:pPr>
      <w:spacing w:before="43"/>
      <w:ind w:left="1636" w:right="489" w:hanging="1636"/>
      <w:jc w:val="right"/>
    </w:pPr>
    <w:rPr>
      <w:sz w:val="21"/>
      <w:szCs w:val="21"/>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0"/>
    <w:rPr>
      <w:b/>
      <w:bCs/>
    </w:rPr>
  </w:style>
  <w:style w:type="paragraph" w:styleId="17">
    <w:name w:val="List Paragraph"/>
    <w:basedOn w:val="1"/>
    <w:autoRedefine/>
    <w:qFormat/>
    <w:uiPriority w:val="1"/>
    <w:pPr>
      <w:spacing w:before="43"/>
      <w:ind w:left="1480" w:hanging="409"/>
    </w:pPr>
  </w:style>
  <w:style w:type="paragraph" w:customStyle="1" w:styleId="18">
    <w:name w:val="Table Paragraph"/>
    <w:basedOn w:val="1"/>
    <w:autoRedefine/>
    <w:qFormat/>
    <w:uiPriority w:val="1"/>
    <w:pPr>
      <w:spacing w:before="30"/>
      <w:ind w:left="95"/>
      <w:jc w:val="center"/>
    </w:pPr>
  </w:style>
  <w:style w:type="paragraph" w:customStyle="1" w:styleId="19">
    <w:name w:val="WPSOffice手动目录 1"/>
    <w:autoRedefine/>
    <w:qFormat/>
    <w:uiPriority w:val="0"/>
    <w:rPr>
      <w:rFonts w:ascii="Times New Roman" w:hAnsi="Times New Roman" w:eastAsia="宋体" w:cs="Times New Roman"/>
      <w:lang w:val="en-US" w:eastAsia="zh-CN" w:bidi="ar-SA"/>
    </w:rPr>
  </w:style>
  <w:style w:type="table" w:customStyle="1" w:styleId="20">
    <w:name w:val="Table Normal"/>
    <w:autoRedefine/>
    <w:unhideWhenUsed/>
    <w:qFormat/>
    <w:uiPriority w:val="2"/>
    <w:tblPr>
      <w:tblCellMar>
        <w:top w:w="0" w:type="dxa"/>
        <w:left w:w="0" w:type="dxa"/>
        <w:bottom w:w="0" w:type="dxa"/>
        <w:right w:w="0" w:type="dxa"/>
      </w:tblCellMar>
    </w:tblPr>
  </w:style>
  <w:style w:type="paragraph" w:customStyle="1" w:styleId="2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2">
    <w:name w:val="WPSOffice手动目录 3"/>
    <w:autoRedefine/>
    <w:qFormat/>
    <w:uiPriority w:val="0"/>
    <w:pPr>
      <w:ind w:left="400" w:leftChars="400"/>
    </w:pPr>
    <w:rPr>
      <w:rFonts w:ascii="Times New Roman" w:hAnsi="Times New Roman" w:eastAsia="宋体" w:cs="Times New Roman"/>
      <w:lang w:val="en-US" w:eastAsia="zh-CN" w:bidi="ar-SA"/>
    </w:rPr>
  </w:style>
  <w:style w:type="character" w:customStyle="1" w:styleId="23">
    <w:name w:val="批注框文本 Char"/>
    <w:basedOn w:val="15"/>
    <w:link w:val="7"/>
    <w:autoRedefine/>
    <w:qFormat/>
    <w:uiPriority w:val="0"/>
    <w:rPr>
      <w:rFonts w:ascii="宋体" w:hAnsi="宋体" w:cs="宋体"/>
      <w:sz w:val="18"/>
      <w:szCs w:val="18"/>
      <w:lang w:val="zh-CN" w:bidi="zh-CN"/>
    </w:rPr>
  </w:style>
  <w:style w:type="paragraph" w:customStyle="1" w:styleId="24">
    <w:name w:val="p0"/>
    <w:basedOn w:val="1"/>
    <w:autoRedefine/>
    <w:qFormat/>
    <w:uiPriority w:val="0"/>
    <w:pPr>
      <w:widowControl/>
    </w:pPr>
    <w:rPr>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30.jpeg"/><Relationship Id="rId35" Type="http://schemas.openxmlformats.org/officeDocument/2006/relationships/image" Target="media/image29.jpeg"/><Relationship Id="rId34" Type="http://schemas.openxmlformats.org/officeDocument/2006/relationships/image" Target="media/image28.jpeg"/><Relationship Id="rId33" Type="http://schemas.openxmlformats.org/officeDocument/2006/relationships/image" Target="media/image27.jpeg"/><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76ED2B-3B93-456C-837F-E1C06B342750}">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5795</Words>
  <Characters>6320</Characters>
  <Lines>62</Lines>
  <Paragraphs>17</Paragraphs>
  <TotalTime>0</TotalTime>
  <ScaleCrop>false</ScaleCrop>
  <LinksUpToDate>false</LinksUpToDate>
  <CharactersWithSpaces>6503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2020-11-01T03:38:00Z</dcterms:created>
  <dc:creator>YY</dc:creator>
  <cp:lastModifiedBy>null</cp:lastModifiedBy>
  <dcterms:modified xsi:type="dcterms:W3CDTF">2024-05-30T06:26:43Z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2020-07-23T00:00:00Z</vt:filetime>
  </property>
  <property fmtid="{D5CDD505-2E9C-101B-9397-08002B2CF9AE}" pid="5" name="KSOProductBuildVer">
    <vt:lpwstr>2052-12.1.0.16929</vt:lpwstr>
  </property>
  <property fmtid="{D5CDD505-2E9C-101B-9397-08002B2CF9AE}" pid="6" name="ICV">
    <vt:lpwstr>4EE386D6603E4AF698B30A8EBFC14AC8_13</vt:lpwstr>
  </property>
</Properties>
</file>