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bookmarkStart w:id="68" w:name="_GoBack"/>
      <w:bookmarkEnd w:id="68"/>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44"/>
          <w:szCs w:val="44"/>
        </w:rPr>
        <w:drawing>
          <wp:inline distT="0" distB="0" distL="114300" distR="114300">
            <wp:extent cx="2304415" cy="484505"/>
            <wp:effectExtent l="0" t="0" r="635" b="10795"/>
            <wp:docPr id="26" name="图片 1" descr="C:\Users\WeiDan\Desktop\常用图片模板LOGO\电保姆logo (2).jpg电保姆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WeiDan\Desktop\常用图片模板LOGO\电保姆logo (2).jpg电保姆logo (2)"/>
                    <pic:cNvPicPr>
                      <a:picLocks noChangeAspect="1"/>
                    </pic:cNvPicPr>
                  </pic:nvPicPr>
                  <pic:blipFill>
                    <a:blip r:embed="rId7"/>
                    <a:stretch>
                      <a:fillRect/>
                    </a:stretch>
                  </pic:blipFill>
                  <pic:spPr>
                    <a:xfrm>
                      <a:off x="0" y="0"/>
                      <a:ext cx="2304415" cy="484505"/>
                    </a:xfrm>
                    <a:prstGeom prst="rect">
                      <a:avLst/>
                    </a:prstGeom>
                    <a:noFill/>
                    <a:ln>
                      <a:noFill/>
                    </a:ln>
                  </pic:spPr>
                </pic:pic>
              </a:graphicData>
            </a:graphic>
          </wp:inline>
        </w:drawing>
      </w: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4384"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5"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64384;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dLf/DAkCAAAa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jSAH2AAAAAoBAAAPAAAAAAAAAAEAIAAAACIA&#10;AABkcnMvZG93bnJldi54bWxQSwECFAAUAAAACACHTuJAdLf/DAkCAAAaBAAADgAAAAAAAAABACAA&#10;AAAnAQAAZHJzL2Uyb0RvYy54bWxQSwUGAAAAAAYABgBZAQAAogU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2"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A3ZjTl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5408"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38"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cs="微软雅黑"/>
                                <w:b/>
                                <w:color w:val="C00000"/>
                                <w:sz w:val="48"/>
                                <w:szCs w:val="48"/>
                                <w:lang w:val="en-US" w:eastAsia="zh-CN"/>
                              </w:rPr>
                              <w:t>4803DC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65408;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CLnGD1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cs="微软雅黑"/>
                          <w:b/>
                          <w:color w:val="C00000"/>
                          <w:sz w:val="48"/>
                          <w:szCs w:val="48"/>
                          <w:lang w:val="en-US" w:eastAsia="zh-CN"/>
                        </w:rPr>
                        <w:t>4803DC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宋体" w:cs="微软雅黑"/>
          <w:b/>
          <w:bCs/>
          <w:color w:val="000000"/>
          <w:spacing w:val="-5"/>
          <w:sz w:val="50"/>
          <w:szCs w:val="50"/>
          <w:lang w:eastAsia="zh-CN"/>
        </w:rPr>
        <w:t>湖北电保姆电力自动化有限公司</w:t>
      </w:r>
    </w:p>
    <w:p>
      <w:pPr>
        <w:spacing w:before="11" w:after="0" w:line="240" w:lineRule="auto"/>
        <w:ind w:left="0" w:right="0"/>
        <w:jc w:val="center"/>
        <w:outlineLvl w:val="9"/>
        <w:rPr>
          <w:rFonts w:ascii="Arial" w:hAnsi="Arial" w:eastAsia="Arial" w:cs="Arial"/>
          <w:b/>
          <w:bCs/>
          <w:color w:val="7E7E7E"/>
          <w:sz w:val="22"/>
          <w:szCs w:val="22"/>
        </w:rPr>
      </w:pPr>
      <w:r>
        <w:rPr>
          <w:rFonts w:hint="eastAsia" w:ascii="Arial" w:hAnsi="Arial" w:eastAsia="宋体" w:cs="Arial"/>
          <w:b/>
          <w:bCs/>
          <w:color w:val="000000"/>
          <w:sz w:val="32"/>
          <w:szCs w:val="32"/>
        </w:rPr>
        <w:t>Hubei E-Nanny Electric  Automation Co.,LTD</w:t>
      </w:r>
    </w:p>
    <w:p>
      <w:pPr>
        <w:spacing w:before="0" w:beforeLines="0" w:after="0" w:afterLines="0" w:line="240" w:lineRule="auto"/>
        <w:ind w:left="0" w:leftChars="0" w:right="0" w:rightChars="0" w:firstLine="0" w:firstLineChars="0"/>
        <w:jc w:val="center"/>
        <w:outlineLvl w:val="9"/>
        <w:rPr>
          <w:rFonts w:ascii="宋体" w:hAnsi="宋体" w:eastAsia="宋体"/>
          <w:sz w:val="30"/>
          <w:szCs w:val="30"/>
        </w:rPr>
      </w:pPr>
      <w:r>
        <w:rPr>
          <w:rFonts w:hint="eastAsia" w:ascii="微软雅黑" w:hAnsi="微软雅黑" w:eastAsia="宋体" w:cs="微软雅黑"/>
          <w:b/>
          <w:bCs/>
          <w:color w:val="1C1B10"/>
          <w:spacing w:val="-5"/>
          <w:sz w:val="46"/>
          <w:szCs w:val="46"/>
          <w:lang w:val="en-US" w:eastAsia="zh-CN"/>
        </w:rPr>
        <w:t xml:space="preserve"> </w:t>
      </w: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TOC \o "1-3" \h \u </w:instrText>
      </w:r>
      <w:r>
        <w:rPr>
          <w:rFonts w:hint="eastAsia" w:ascii="微软雅黑" w:hAnsi="微软雅黑" w:eastAsia="微软雅黑" w:cs="微软雅黑"/>
          <w:b/>
          <w:sz w:val="22"/>
          <w:szCs w:val="22"/>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"_Toc18122"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_Toc18122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"_Toc28185"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_Toc28185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"_Toc1099"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_Toc1099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"_Toc27586"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二、技术指标</w:t>
      </w:r>
      <w:r>
        <w:rPr>
          <w:rFonts w:hint="eastAsia" w:ascii="微软雅黑" w:hAnsi="微软雅黑" w:eastAsia="微软雅黑" w:cs="微软雅黑"/>
          <w:b/>
          <w:bCs/>
        </w:rPr>
        <w:tab/>
      </w:r>
      <w:r>
        <w:rPr>
          <w:rFonts w:hint="eastAsia" w:ascii="微软雅黑" w:hAnsi="微软雅黑" w:eastAsia="微软雅黑" w:cs="微软雅黑"/>
          <w:b/>
          <w:bCs/>
        </w:rPr>
        <w:t>5</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"_Toc3047"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"_Toc27088"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"_Toc3899"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三、测试步骤</w:t>
      </w:r>
      <w:r>
        <w:rPr>
          <w:rFonts w:hint="eastAsia" w:ascii="微软雅黑" w:hAnsi="微软雅黑" w:eastAsia="微软雅黑" w:cs="微软雅黑"/>
          <w:b/>
          <w:bCs/>
        </w:rPr>
        <w:tab/>
      </w:r>
      <w:r>
        <w:rPr>
          <w:rFonts w:hint="eastAsia" w:ascii="微软雅黑" w:hAnsi="微软雅黑" w:eastAsia="微软雅黑" w:cs="微软雅黑"/>
          <w:b/>
          <w:bCs/>
        </w:rPr>
        <w:t>8</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"_Toc13050"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"_Toc22383"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"_Toc6119"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"_Toc8931"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四、产品操作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10</w:t>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"_Toc7725"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"_Toc20658"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_Toc20658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"_Toc29546"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_Toc29546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"_Toc9756"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_Toc9756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"_Toc8290"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_Toc8290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"_Toc4524"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4.3 产品操作说明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_Toc4524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"_Toc18308"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五、售后服务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28</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"_Toc16285"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lang w:val="en-US" w:eastAsia="zh-CN"/>
        </w:rPr>
        <w:t>六</w:t>
      </w:r>
      <w:r>
        <w:rPr>
          <w:rFonts w:hint="eastAsia" w:ascii="微软雅黑" w:hAnsi="微软雅黑" w:eastAsia="微软雅黑" w:cs="微软雅黑"/>
          <w:b/>
          <w:bCs/>
          <w:sz w:val="22"/>
          <w:szCs w:val="22"/>
        </w:rPr>
        <w:t>、注意事项及维护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29</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"_Toc6372"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附录1：电池</w:t>
      </w:r>
      <w:r>
        <w:rPr>
          <w:rFonts w:hint="eastAsia" w:ascii="微软雅黑" w:hAnsi="微软雅黑" w:eastAsia="微软雅黑" w:cs="微软雅黑"/>
          <w:b/>
          <w:bCs/>
          <w:sz w:val="22"/>
          <w:szCs w:val="22"/>
          <w:lang w:val="en-US" w:eastAsia="zh-CN"/>
        </w:rPr>
        <w:t>数据分析</w:t>
      </w:r>
      <w:r>
        <w:rPr>
          <w:rFonts w:hint="eastAsia" w:ascii="微软雅黑" w:hAnsi="微软雅黑" w:eastAsia="微软雅黑" w:cs="微软雅黑"/>
          <w:b/>
          <w:bCs/>
          <w:sz w:val="22"/>
          <w:szCs w:val="22"/>
        </w:rPr>
        <w:t>软件操作说明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30</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（一）后台软件功能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"_Toc23686"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（二）后台软件安装及操作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"_Toc10475"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"_Toc5950"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（四）</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32</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"_Toc16945"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附录2：铅酸蓄电池放电系数对应表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33</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"_Toc20035"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附录3：常见仪器及接线故障排查方法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34</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"_Toc30521"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35</w:t>
      </w:r>
      <w:r>
        <w:rPr>
          <w:rFonts w:hint="eastAsia" w:ascii="微软雅黑" w:hAnsi="微软雅黑" w:eastAsia="微软雅黑" w:cs="微软雅黑"/>
          <w:b/>
          <w:bCs/>
          <w:sz w:val="22"/>
          <w:szCs w:val="22"/>
        </w:rPr>
        <w:fldChar w:fldCharType="end"/>
      </w:r>
    </w:p>
    <w:p>
      <w:pPr>
        <w:pStyle w:val="4"/>
        <w:keepNext w:val="0"/>
        <w:keepLines w:val="0"/>
        <w:pageBreakBefore w:val="0"/>
        <w:kinsoku/>
        <w:wordWrap/>
        <w:overflowPunct/>
        <w:topLinePunct w:val="0"/>
        <w:bidi w:val="0"/>
        <w:adjustRightInd/>
        <w:snapToGrid/>
        <w:spacing w:line="240" w:lineRule="auto"/>
        <w:textAlignment w:val="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微软雅黑" w:hAnsi="微软雅黑" w:eastAsia="微软雅黑" w:cs="微软雅黑"/>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18122"/>
      <w:bookmarkStart w:id="3" w:name="_Toc2868"/>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7822"/>
      <w:bookmarkStart w:id="7" w:name="_Toc28185"/>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bookmarkStart w:id="8" w:name="_Toc365903516"/>
      <w:bookmarkStart w:id="9" w:name="_Toc31970"/>
      <w:bookmarkStart w:id="10" w:name="_Toc1099"/>
      <w:r>
        <w:rPr>
          <w:rFonts w:hint="eastAsia"/>
          <w:bCs/>
          <w:sz w:val="28"/>
          <w:szCs w:val="24"/>
          <w:lang w:val="en-US" w:eastAsia="zh-CN"/>
        </w:rPr>
        <w:t>ENS-4803DC</w:t>
      </w:r>
      <w:r>
        <w:rPr>
          <w:rFonts w:hint="eastAsia"/>
          <w:bCs/>
          <w:sz w:val="28"/>
          <w:szCs w:val="24"/>
          <w:lang w:val="en-US"/>
        </w:rPr>
        <w:t xml:space="preserve"> </w:t>
      </w:r>
      <w:r>
        <w:rPr>
          <w:rFonts w:hint="eastAsia"/>
          <w:bCs/>
          <w:sz w:val="28"/>
          <w:szCs w:val="24"/>
          <w:lang w:val="en-US" w:eastAsia="zh-CN"/>
        </w:rPr>
        <w:t>蓄电池智能充放电测试仪</w:t>
      </w:r>
      <w:r>
        <w:rPr>
          <w:rFonts w:hint="eastAsia"/>
          <w:bCs/>
          <w:sz w:val="28"/>
          <w:szCs w:val="24"/>
        </w:rPr>
        <w:t>通过内置电子负载对电池组实际进行放电。满足多种电压等级（</w:t>
      </w:r>
      <w:r>
        <w:rPr>
          <w:rFonts w:hint="eastAsia"/>
          <w:bCs/>
          <w:sz w:val="28"/>
          <w:szCs w:val="24"/>
          <w:lang w:val="en-US" w:eastAsia="zh-CN"/>
        </w:rPr>
        <w:t>170</w:t>
      </w:r>
      <w:r>
        <w:rPr>
          <w:rFonts w:hint="eastAsia"/>
          <w:bCs/>
          <w:sz w:val="28"/>
          <w:szCs w:val="24"/>
        </w:rPr>
        <w:t>-</w:t>
      </w:r>
      <w:r>
        <w:rPr>
          <w:rFonts w:hint="eastAsia"/>
          <w:bCs/>
          <w:sz w:val="28"/>
          <w:szCs w:val="24"/>
          <w:lang w:val="en-US" w:eastAsia="zh-CN"/>
        </w:rPr>
        <w:t>630</w:t>
      </w:r>
      <w:r>
        <w:rPr>
          <w:rFonts w:hint="eastAsia"/>
          <w:bCs/>
          <w:sz w:val="28"/>
          <w:szCs w:val="24"/>
        </w:rPr>
        <w:t>V）的电池组放电测试。测试仪可以实时监控充放电过程中的蓄电池电压、充放电电流、充放电时间、充放电容量等参数；适用于各种蓄电池的活化充放电、蓄电池初充电时的放电、蓄电池的维护充放电，同时也可检验蓄电池的储电性能及负载容量等；具有操作简便、充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并兼容充电功能，在蓄电池电压失压或放电完成后或电池容量不足，作为充电源，提供恒流，恒压，浮充三阶段专业细化的充电阶段模式给蓄电池充电，在充电时，当蓄电池组端电压或单体电压充至设定上限值、或设定的充电时间到、或设定的充电容量到时仪器将自动停止充电,并记录下所有有价值的、连续的过程实时数据。该仪器放电功率大，体积小，重量轻，上位机数据管理软件功能齐全，大大减少了蓄电池日常测试维护的工作量。为电池和UPS电源维护提供全面科学的检测手段。</w:t>
      </w:r>
    </w:p>
    <w:p>
      <w:pPr>
        <w:rPr>
          <w:lang w:val="en-US"/>
        </w:rPr>
      </w:pPr>
    </w:p>
    <w:p>
      <w:pPr>
        <w:rPr>
          <w:lang w:val="en-US"/>
        </w:rPr>
      </w:pPr>
    </w:p>
    <w:p>
      <w:pPr>
        <w:rPr>
          <w:rFonts w:hint="eastAsia"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br w:type="page"/>
      </w:r>
    </w:p>
    <w:p>
      <w:pPr>
        <w:spacing w:line="360" w:lineRule="auto"/>
        <w:outlineLvl w:val="1"/>
        <w:rPr>
          <w:rFonts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
          <w:sz w:val="28"/>
          <w:szCs w:val="24"/>
          <w:lang w:eastAsia="zh-CN"/>
        </w:rPr>
        <w:t>：</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
          <w:sz w:val="28"/>
          <w:szCs w:val="24"/>
          <w:lang w:eastAsia="zh-CN"/>
        </w:rPr>
        <w:t>：</w:t>
      </w:r>
      <w:r>
        <w:rPr>
          <w:rFonts w:hint="eastAsia"/>
          <w:bCs/>
          <w:sz w:val="28"/>
          <w:szCs w:val="24"/>
        </w:rPr>
        <w:t>放电过程智能控制，跟随蓄电池电压下降自动调整，保证恒流放电。单节蓄电池电压实时采集，并以曲线方式展示，便于评估分析，同时智能分析电池电压状态，并作出评估。可设定多种门限阀值，智能判断。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
          <w:sz w:val="28"/>
          <w:szCs w:val="24"/>
          <w:lang w:eastAsia="zh-CN"/>
        </w:rPr>
        <w:t>：</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循环及活化功能</w:t>
      </w:r>
      <w:r>
        <w:rPr>
          <w:rFonts w:hint="eastAsia"/>
          <w:sz w:val="28"/>
          <w:szCs w:val="24"/>
        </w:rPr>
        <w:t>：电池组脱离系统后，放电充电参数设置后，仪表开始工作，在电池组放电结束后，自动转为充电功能，无需人为操作。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单体模块频段设置：</w:t>
      </w:r>
      <w:r>
        <w:rPr>
          <w:rFonts w:hint="eastAsia"/>
          <w:sz w:val="28"/>
          <w:szCs w:val="24"/>
        </w:rPr>
        <w:t>主机支持接受和修改多频段无线单体监测模块频段，在同一机房使用多台测试仪或近距离范围内使用多台测试仪采集单体模块数据不会干扰。目前支持可设置最多1-10频段接收。</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lang w:val="en-US"/>
        </w:rPr>
        <w:t>可</w:t>
      </w:r>
      <w:r>
        <w:rPr>
          <w:rFonts w:hint="eastAsia"/>
          <w:sz w:val="28"/>
          <w:szCs w:val="24"/>
          <w:lang w:val="en-US" w:eastAsia="zh-CN"/>
        </w:rPr>
        <w:t>查</w:t>
      </w:r>
      <w:r>
        <w:rPr>
          <w:rFonts w:hint="eastAsia"/>
          <w:sz w:val="28"/>
          <w:szCs w:val="24"/>
          <w:lang w:val="en-US"/>
        </w:rPr>
        <w:t>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w:t>
      </w:r>
      <w:r>
        <w:rPr>
          <w:rFonts w:hint="eastAsia"/>
          <w:sz w:val="28"/>
          <w:szCs w:val="24"/>
          <w:lang w:val="en-US"/>
        </w:rPr>
        <w:t>6组测试模板供选择，测试更便捷。可自行对测试模板进行修改和调用。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数据转存：</w:t>
      </w:r>
      <w:r>
        <w:rPr>
          <w:rFonts w:hint="eastAsia"/>
          <w:sz w:val="28"/>
          <w:szCs w:val="24"/>
        </w:rPr>
        <w:t>主机配置U盘数据转存，数据分析软件可对数据进行解析，并支持报告生成，并支持在主机上修改测试数据名称，便于客户管理和识别测试数据。</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放电模式多种选择：</w:t>
      </w:r>
      <w:r>
        <w:rPr>
          <w:rFonts w:hint="eastAsia"/>
          <w:sz w:val="28"/>
          <w:szCs w:val="28"/>
        </w:rPr>
        <w:t>主机标配支持恒流放电，恒功率放电，恒压放电，三种放电模式，为客户提供多种测试模式选择，更好的检测蓄电池性能。</w:t>
      </w:r>
    </w:p>
    <w:p>
      <w:pPr>
        <w:pStyle w:val="17"/>
        <w:widowControl/>
        <w:numPr>
          <w:ilvl w:val="0"/>
          <w:numId w:val="1"/>
        </w:numPr>
        <w:kinsoku w:val="0"/>
        <w:overflowPunct w:val="0"/>
        <w:autoSpaceDE/>
        <w:autoSpaceDN/>
        <w:adjustRightInd w:val="0"/>
        <w:snapToGrid w:val="0"/>
        <w:spacing w:before="100" w:beforeAutospacing="1" w:after="100" w:afterAutospacing="1" w:line="360" w:lineRule="auto"/>
        <w:rPr>
          <w:sz w:val="28"/>
          <w:szCs w:val="28"/>
        </w:rPr>
      </w:pPr>
      <w:r>
        <w:rPr>
          <w:rFonts w:hint="eastAsia"/>
          <w:b/>
          <w:sz w:val="28"/>
          <w:szCs w:val="28"/>
        </w:rPr>
        <w:t>补偿放电功能测试：</w:t>
      </w:r>
      <w:r>
        <w:rPr>
          <w:rFonts w:hint="eastAsia"/>
          <w:sz w:val="28"/>
          <w:szCs w:val="28"/>
        </w:rPr>
        <w:t>主机需开启补偿放电功能，开启后内部负载会根据霍尔元件检测到的电流值而自动减小，保证电池组恒流放电。主机显示电流</w:t>
      </w:r>
      <w:r>
        <w:rPr>
          <w:sz w:val="28"/>
          <w:szCs w:val="28"/>
        </w:rPr>
        <w:t>=</w:t>
      </w:r>
      <w:r>
        <w:rPr>
          <w:rFonts w:hint="eastAsia"/>
          <w:sz w:val="28"/>
          <w:szCs w:val="28"/>
        </w:rPr>
        <w:t>电池组放电电流</w:t>
      </w:r>
      <w:r>
        <w:rPr>
          <w:sz w:val="28"/>
          <w:szCs w:val="28"/>
        </w:rPr>
        <w:t>=</w:t>
      </w:r>
      <w:r>
        <w:rPr>
          <w:rFonts w:hint="eastAsia"/>
          <w:sz w:val="28"/>
          <w:szCs w:val="28"/>
        </w:rPr>
        <w:t>主机内部放电电流</w:t>
      </w:r>
      <w:r>
        <w:rPr>
          <w:sz w:val="28"/>
          <w:szCs w:val="28"/>
        </w:rPr>
        <w:t>+</w:t>
      </w:r>
      <w:r>
        <w:rPr>
          <w:rFonts w:hint="eastAsia"/>
          <w:sz w:val="28"/>
          <w:szCs w:val="28"/>
        </w:rPr>
        <w:t>实际负载电流。（选配项，需配置外部电流钳）</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主从机模式并机测试：</w:t>
      </w:r>
      <w:r>
        <w:rPr>
          <w:rFonts w:hint="eastAsia"/>
          <w:sz w:val="28"/>
          <w:szCs w:val="28"/>
          <w:highlight w:val="none"/>
        </w:rPr>
        <w:t>支持多台主机一起并机使用。</w:t>
      </w:r>
      <w:r>
        <w:rPr>
          <w:rFonts w:hint="eastAsia"/>
          <w:sz w:val="28"/>
          <w:szCs w:val="28"/>
        </w:rPr>
        <w:t>（选配项，需配置主从机通讯线）。</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断电续测功能：</w:t>
      </w:r>
      <w:r>
        <w:rPr>
          <w:rFonts w:hint="eastAsia"/>
          <w:sz w:val="28"/>
          <w:szCs w:val="28"/>
        </w:rPr>
        <w:t>主机默认开放断电续测功能，在放电，充电，循环活化测试过程中，市电断电情况下，主机失去供电电源，当主机市电恢复供电电源情况下，主机会自动开始启动断电前测试状态继续测试，保证测试数据连续不中断，保证测试过程完整，无需人员值守。</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PC控制：</w:t>
      </w:r>
      <w:r>
        <w:rPr>
          <w:rFonts w:hint="eastAsia"/>
          <w:sz w:val="28"/>
          <w:szCs w:val="28"/>
        </w:rPr>
        <w:t>主机支持配置上位机软件，由电脑端控制主机参数设置，启动停止功能。</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内阻测试:</w:t>
      </w:r>
      <w:r>
        <w:rPr>
          <w:rFonts w:hint="eastAsia"/>
          <w:sz w:val="28"/>
          <w:szCs w:val="28"/>
        </w:rPr>
        <w:t>主机支持测试每一节单体电池内阻功能并支持系数修改，测得内阻值供客户参考（需配备无线单体监测模块）。</w:t>
      </w:r>
    </w:p>
    <w:p>
      <w:pPr>
        <w:pStyle w:val="17"/>
        <w:widowControl/>
        <w:numPr>
          <w:ilvl w:val="0"/>
          <w:numId w:val="1"/>
        </w:numPr>
        <w:kinsoku w:val="0"/>
        <w:overflowPunct w:val="0"/>
        <w:spacing w:before="100" w:beforeAutospacing="1" w:after="100" w:afterAutospacing="1" w:line="360" w:lineRule="auto"/>
        <w:rPr>
          <w:b/>
          <w:sz w:val="28"/>
          <w:szCs w:val="28"/>
        </w:rPr>
      </w:pPr>
      <w:r>
        <w:rPr>
          <w:rFonts w:hint="eastAsia"/>
          <w:b/>
          <w:sz w:val="28"/>
          <w:szCs w:val="28"/>
        </w:rPr>
        <w:t>在线监测：</w:t>
      </w:r>
      <w:r>
        <w:rPr>
          <w:rFonts w:hint="eastAsia"/>
          <w:sz w:val="28"/>
          <w:szCs w:val="28"/>
        </w:rPr>
        <w:t>主机支持在线监测功能，当主机开启开启该功能后，主机主界面增加“在线监测”主功能选项，进入该功能界面可对蓄电池组电压，电流进行在线监测并记录电流，电流，容量，时间数据并可生成报表，便于客户判断蓄电池健康状态，（选配项，需配置单体模块和电流钳）。</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主机接口：</w:t>
      </w:r>
      <w:r>
        <w:rPr>
          <w:rFonts w:hint="eastAsia"/>
          <w:sz w:val="28"/>
          <w:szCs w:val="28"/>
          <w:lang w:val="en-US"/>
        </w:rPr>
        <w:t>电池单芯</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从机接口：</w:t>
      </w:r>
      <w:r>
        <w:rPr>
          <w:rFonts w:hint="eastAsia"/>
          <w:sz w:val="28"/>
          <w:szCs w:val="28"/>
        </w:rPr>
        <w:t>接受远程控制。（</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CAN通信接口：</w:t>
      </w:r>
      <w:r>
        <w:rPr>
          <w:rFonts w:hint="eastAsia"/>
          <w:sz w:val="28"/>
          <w:szCs w:val="28"/>
        </w:rPr>
        <w:t>接收CAN信号输入读取</w:t>
      </w:r>
      <w:r>
        <w:rPr>
          <w:rFonts w:hint="eastAsia"/>
          <w:sz w:val="28"/>
          <w:szCs w:val="28"/>
          <w:lang w:eastAsia="zh-CN"/>
        </w:rPr>
        <w:t>。</w:t>
      </w:r>
      <w:r>
        <w:rPr>
          <w:rFonts w:hint="eastAsia"/>
          <w:sz w:val="28"/>
          <w:szCs w:val="28"/>
        </w:rPr>
        <w:t>（</w:t>
      </w:r>
      <w:r>
        <w:rPr>
          <w:rFonts w:hint="eastAsia"/>
          <w:sz w:val="28"/>
          <w:szCs w:val="28"/>
          <w:lang w:val="en-US"/>
        </w:rPr>
        <w:t>扩展功能，默认不开放</w:t>
      </w:r>
      <w:r>
        <w:rPr>
          <w:rFonts w:hint="eastAsia"/>
          <w:sz w:val="28"/>
          <w:szCs w:val="28"/>
        </w:rPr>
        <w:t>）</w:t>
      </w:r>
    </w:p>
    <w:p>
      <w:pPr>
        <w:pStyle w:val="17"/>
        <w:widowControl/>
        <w:kinsoku w:val="0"/>
        <w:overflowPunct w:val="0"/>
        <w:spacing w:before="100" w:beforeAutospacing="1" w:after="100" w:afterAutospacing="1" w:line="360" w:lineRule="auto"/>
        <w:ind w:left="420" w:firstLine="0"/>
        <w:rPr>
          <w:sz w:val="28"/>
          <w:szCs w:val="28"/>
        </w:rPr>
      </w:pPr>
    </w:p>
    <w:p>
      <w:pPr>
        <w:rPr>
          <w:rFonts w:ascii="微软雅黑" w:hAnsi="微软雅黑" w:eastAsia="微软雅黑" w:cs="微软雅黑"/>
          <w:b/>
          <w:sz w:val="32"/>
          <w:szCs w:val="28"/>
          <w:lang w:val="en-US"/>
        </w:rPr>
      </w:pPr>
      <w:bookmarkStart w:id="11" w:name="_Toc27586"/>
      <w:bookmarkStart w:id="12" w:name="_Toc23950"/>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14877"/>
      <w:bookmarkStart w:id="16" w:name="_Toc304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eastAsia="宋体"/>
                <w:b/>
                <w:color w:val="000000"/>
                <w:sz w:val="28"/>
                <w:szCs w:val="32"/>
                <w:lang w:val="en-US" w:eastAsia="zh-CN"/>
              </w:rPr>
            </w:pPr>
            <w:r>
              <w:rPr>
                <w:rFonts w:hint="eastAsia"/>
                <w:bCs/>
                <w:color w:val="000000"/>
                <w:sz w:val="28"/>
                <w:szCs w:val="32"/>
                <w:lang w:val="en-US" w:eastAsia="zh-CN"/>
              </w:rPr>
              <w:t>ENS-4803DC</w:t>
            </w:r>
            <w:r>
              <w:rPr>
                <w:rFonts w:hint="eastAsia"/>
                <w:bCs/>
                <w:color w:val="000000"/>
                <w:sz w:val="28"/>
                <w:szCs w:val="32"/>
                <w:lang w:val="en-US"/>
              </w:rPr>
              <w:t xml:space="preserve"> </w:t>
            </w:r>
            <w:r>
              <w:rPr>
                <w:rFonts w:hint="eastAsia"/>
                <w:bCs/>
                <w:color w:val="000000"/>
                <w:sz w:val="28"/>
                <w:szCs w:val="32"/>
                <w:lang w:val="en-US" w:eastAsia="zh-CN"/>
              </w:rPr>
              <w:t>蓄电池智能充放电测试仪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bCs/>
                <w:color w:val="000000"/>
                <w:sz w:val="28"/>
                <w:szCs w:val="32"/>
                <w:lang w:val="en-US" w:eastAsia="zh-CN"/>
              </w:rPr>
            </w:pPr>
            <w:r>
              <w:rPr>
                <w:rFonts w:hint="eastAsia" w:eastAsia="宋体"/>
                <w:bCs/>
                <w:color w:val="000000"/>
                <w:sz w:val="28"/>
                <w:szCs w:val="32"/>
                <w:lang w:val="en-US" w:eastAsia="zh-CN"/>
              </w:rPr>
              <w:drawing>
                <wp:inline distT="0" distB="0" distL="114300" distR="114300">
                  <wp:extent cx="3857625" cy="4286885"/>
                  <wp:effectExtent l="0" t="0" r="9525" b="18415"/>
                  <wp:docPr id="14" name="图片 14" descr="170496669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4966696901"/>
                          <pic:cNvPicPr>
                            <a:picLocks noChangeAspect="1"/>
                          </pic:cNvPicPr>
                        </pic:nvPicPr>
                        <pic:blipFill>
                          <a:blip r:embed="rId8"/>
                          <a:stretch>
                            <a:fillRect/>
                          </a:stretch>
                        </pic:blipFill>
                        <pic:spPr>
                          <a:xfrm>
                            <a:off x="0" y="0"/>
                            <a:ext cx="3857625" cy="4286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w:t>
            </w:r>
            <w:r>
              <w:rPr>
                <w:rFonts w:hint="eastAsia"/>
                <w:bCs/>
                <w:color w:val="000000"/>
                <w:sz w:val="28"/>
                <w:szCs w:val="32"/>
                <w:lang w:val="en-US"/>
              </w:rPr>
              <w:t>37.3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w:t>
            </w:r>
            <w:r>
              <w:rPr>
                <w:rFonts w:hint="eastAsia"/>
                <w:bCs/>
                <w:color w:val="000000"/>
                <w:sz w:val="28"/>
                <w:szCs w:val="32"/>
                <w:lang w:val="en-US" w:eastAsia="zh-CN"/>
              </w:rPr>
              <w:t>65</w:t>
            </w:r>
            <w:r>
              <w:rPr>
                <w:rFonts w:hint="eastAsia"/>
                <w:bCs/>
                <w:color w:val="000000"/>
                <w:sz w:val="28"/>
                <w:szCs w:val="32"/>
                <w:lang w:val="en-US"/>
              </w:rPr>
              <w:t>x</w:t>
            </w:r>
            <w:r>
              <w:rPr>
                <w:rFonts w:hint="eastAsia"/>
                <w:bCs/>
                <w:color w:val="000000"/>
                <w:sz w:val="28"/>
                <w:szCs w:val="32"/>
                <w:lang w:val="en-US" w:eastAsia="zh-CN"/>
              </w:rPr>
              <w:t>5</w:t>
            </w:r>
            <w:r>
              <w:rPr>
                <w:rFonts w:hint="eastAsia"/>
                <w:bCs/>
                <w:color w:val="000000"/>
                <w:sz w:val="28"/>
                <w:szCs w:val="32"/>
                <w:lang w:val="en-US"/>
              </w:rPr>
              <w:t>00mm(长x宽x高)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highlight w:val="none"/>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highlight w:val="none"/>
          <w:lang w:val="en-US"/>
        </w:rPr>
        <w:t>2.2 产品技术性能</w:t>
      </w:r>
      <w:bookmarkEnd w:id="17"/>
    </w:p>
    <w:tbl>
      <w:tblPr>
        <w:tblStyle w:val="13"/>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558"/>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bookmarkStart w:id="18" w:name="_Toc27770"/>
            <w:bookmarkStart w:id="19" w:name="_Toc30082"/>
            <w:bookmarkStart w:id="20" w:name="_Toc20841"/>
            <w:r>
              <w:rPr>
                <w:rFonts w:hint="eastAsia"/>
                <w:color w:val="auto"/>
                <w:sz w:val="28"/>
                <w:szCs w:val="28"/>
                <w:highlight w:val="none"/>
              </w:rPr>
              <w:t>电源输入-交流</w:t>
            </w:r>
          </w:p>
        </w:tc>
        <w:tc>
          <w:tcPr>
            <w:tcW w:w="6454" w:type="dxa"/>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r>
              <w:rPr>
                <w:rFonts w:hint="eastAsia"/>
                <w:color w:val="auto"/>
                <w:sz w:val="28"/>
                <w:szCs w:val="28"/>
                <w:highlight w:val="none"/>
              </w:rPr>
              <w:t>AC380V</w:t>
            </w:r>
            <w:r>
              <w:rPr>
                <w:rFonts w:hint="eastAsia"/>
                <w:color w:val="auto"/>
                <w:sz w:val="28"/>
                <w:szCs w:val="28"/>
                <w:highlight w:val="none"/>
                <w:lang w:eastAsia="zh-CN"/>
              </w:rPr>
              <w:t>（</w:t>
            </w:r>
            <w:r>
              <w:rPr>
                <w:rFonts w:hint="eastAsia"/>
                <w:color w:val="auto"/>
                <w:sz w:val="28"/>
                <w:szCs w:val="28"/>
                <w:highlight w:val="none"/>
                <w:lang w:val="en-US" w:eastAsia="zh-CN"/>
              </w:rPr>
              <w:t>ABCN+PE</w:t>
            </w:r>
            <w:r>
              <w:rPr>
                <w:rFonts w:hint="eastAsia"/>
                <w:color w:val="auto"/>
                <w:sz w:val="28"/>
                <w:szCs w:val="28"/>
                <w:highlight w:val="none"/>
                <w:lang w:eastAsia="zh-CN"/>
              </w:rPr>
              <w:t>）</w:t>
            </w:r>
            <w:r>
              <w:rPr>
                <w:rFonts w:hint="eastAsia"/>
                <w:color w:val="auto"/>
                <w:sz w:val="28"/>
                <w:szCs w:val="28"/>
                <w:highlight w:val="none"/>
              </w:rPr>
              <w:t>，频率范围为40－60Hz。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RS485x</w:t>
            </w:r>
            <w:r>
              <w:rPr>
                <w:rFonts w:hint="eastAsia"/>
                <w:color w:val="auto"/>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lang w:val="en-US" w:eastAsia="zh-CN"/>
              </w:rPr>
              <w:t>8</w:t>
            </w:r>
            <w:r>
              <w:rPr>
                <w:rFonts w:hint="eastAsia"/>
                <w:color w:val="auto"/>
                <w:sz w:val="28"/>
                <w:szCs w:val="28"/>
              </w:rPr>
              <w:t>Gbit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hint="default"/>
                <w:color w:val="000000"/>
                <w:sz w:val="28"/>
                <w:szCs w:val="28"/>
                <w:lang w:val="en-US"/>
              </w:rPr>
            </w:pPr>
            <w:r>
              <w:rPr>
                <w:rFonts w:hint="eastAsia"/>
                <w:color w:val="000000"/>
                <w:sz w:val="28"/>
                <w:szCs w:val="28"/>
                <w:lang w:val="en-US" w:eastAsia="zh-CN"/>
              </w:rPr>
              <w:t>170-630V(兼容220V,380V,480V电池组)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default"/>
                <w:color w:val="000000"/>
                <w:sz w:val="28"/>
                <w:szCs w:val="28"/>
                <w:lang w:val="en-US"/>
              </w:rPr>
            </w:pPr>
            <w:r>
              <w:rPr>
                <w:rFonts w:hint="eastAsia"/>
                <w:color w:val="000000"/>
                <w:sz w:val="28"/>
                <w:szCs w:val="28"/>
                <w:lang w:val="en-US" w:eastAsia="zh-CN"/>
              </w:rPr>
              <w:t>0-30A连续可调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hint="default"/>
                <w:color w:val="000000"/>
                <w:sz w:val="28"/>
                <w:szCs w:val="28"/>
                <w:lang w:val="en-US"/>
              </w:rPr>
            </w:pPr>
            <w:r>
              <w:rPr>
                <w:rFonts w:hint="eastAsia" w:ascii="Times New Roman" w:eastAsia="宋体"/>
                <w:color w:val="000000"/>
                <w:sz w:val="28"/>
                <w:szCs w:val="28"/>
                <w:lang w:val="en-US" w:eastAsia="zh-CN"/>
              </w:rPr>
              <w:t>170-630V(兼容220V,380V,480V电池组)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color w:val="000000"/>
                <w:sz w:val="28"/>
                <w:szCs w:val="28"/>
              </w:rPr>
            </w:pPr>
            <w:r>
              <w:rPr>
                <w:rFonts w:hint="eastAsia" w:ascii="Times New Roman" w:eastAsia="宋体"/>
                <w:color w:val="000000"/>
                <w:sz w:val="28"/>
                <w:szCs w:val="28"/>
                <w:lang w:val="en-US" w:eastAsia="zh-CN"/>
              </w:rPr>
              <w:t>0-30A连续可调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rPr>
          <w:lang w:val="en-US"/>
        </w:rPr>
      </w:pPr>
      <w:bookmarkStart w:id="21" w:name="_Toc4161"/>
      <w:bookmarkStart w:id="22" w:name="_Toc3899"/>
    </w:p>
    <w:p>
      <w:pPr>
        <w:rPr>
          <w:lang w:val="en-US"/>
        </w:rPr>
      </w:pPr>
    </w:p>
    <w:p>
      <w:pPr>
        <w:rPr>
          <w:lang w:val="en-US"/>
        </w:rPr>
      </w:pPr>
    </w:p>
    <w:p>
      <w:pPr>
        <w:rPr>
          <w:lang w:val="en-US"/>
        </w:rPr>
      </w:pPr>
    </w:p>
    <w:p>
      <w:pPr>
        <w:rPr>
          <w:rFonts w:hint="eastAsia"/>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highlight w:val="none"/>
          <w:lang w:val="en-US"/>
        </w:rPr>
      </w:pPr>
      <w:bookmarkStart w:id="23" w:name="_Toc13050"/>
      <w:bookmarkStart w:id="24" w:name="_Toc8502"/>
      <w:r>
        <w:rPr>
          <w:rFonts w:hint="eastAsia" w:ascii="微软雅黑" w:hAnsi="微软雅黑" w:eastAsia="微软雅黑" w:cs="微软雅黑"/>
          <w:b/>
          <w:sz w:val="28"/>
          <w:szCs w:val="28"/>
          <w:highlight w:val="none"/>
          <w:lang w:val="en-US"/>
        </w:rPr>
        <w:t>3.1 测试步骤介绍</w:t>
      </w:r>
      <w:bookmarkEnd w:id="23"/>
      <w:bookmarkEnd w:id="24"/>
    </w:p>
    <w:p>
      <w:pPr>
        <w:spacing w:line="360" w:lineRule="auto"/>
        <w:ind w:left="880" w:left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第一步：连接单体电压采集器（</w:t>
      </w:r>
      <w:r>
        <w:rPr>
          <w:rFonts w:hint="eastAsia" w:ascii="微软雅黑" w:hAnsi="微软雅黑" w:eastAsia="微软雅黑" w:cs="微软雅黑"/>
          <w:sz w:val="24"/>
          <w:szCs w:val="24"/>
          <w:highlight w:val="none"/>
          <w:lang w:val="en-US" w:eastAsia="zh-CN"/>
        </w:rPr>
        <w:t>未配置采集器可跳过此步骤</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600" w:leftChars="400" w:hanging="720" w:hangingChars="3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第二步：把</w:t>
      </w:r>
      <w:r>
        <w:rPr>
          <w:rFonts w:hint="eastAsia" w:ascii="微软雅黑" w:hAnsi="微软雅黑" w:eastAsia="微软雅黑" w:cs="微软雅黑"/>
          <w:sz w:val="24"/>
          <w:szCs w:val="24"/>
          <w:highlight w:val="none"/>
          <w:lang w:eastAsia="zh-CN"/>
        </w:rPr>
        <w:t>充</w:t>
      </w:r>
      <w:r>
        <w:rPr>
          <w:rFonts w:hint="eastAsia" w:ascii="微软雅黑" w:hAnsi="微软雅黑" w:eastAsia="微软雅黑" w:cs="微软雅黑"/>
          <w:sz w:val="24"/>
          <w:szCs w:val="24"/>
          <w:highlight w:val="none"/>
        </w:rPr>
        <w:t>放电</w:t>
      </w:r>
      <w:r>
        <w:rPr>
          <w:rFonts w:hint="eastAsia" w:ascii="微软雅黑" w:hAnsi="微软雅黑" w:eastAsia="微软雅黑" w:cs="微软雅黑"/>
          <w:sz w:val="24"/>
          <w:szCs w:val="24"/>
          <w:highlight w:val="none"/>
          <w:lang w:eastAsia="zh-CN"/>
        </w:rPr>
        <w:t>电缆</w:t>
      </w:r>
      <w:r>
        <w:rPr>
          <w:rFonts w:hint="eastAsia" w:ascii="微软雅黑" w:hAnsi="微软雅黑" w:eastAsia="微软雅黑" w:cs="微软雅黑"/>
          <w:sz w:val="24"/>
          <w:szCs w:val="24"/>
          <w:highlight w:val="none"/>
        </w:rPr>
        <w:t>线</w:t>
      </w:r>
      <w:r>
        <w:rPr>
          <w:rFonts w:hint="eastAsia" w:ascii="微软雅黑" w:hAnsi="微软雅黑" w:eastAsia="微软雅黑" w:cs="微软雅黑"/>
          <w:sz w:val="24"/>
          <w:szCs w:val="24"/>
          <w:highlight w:val="none"/>
          <w:lang w:eastAsia="zh-CN"/>
        </w:rPr>
        <w:t>犀牛角一端连接到</w:t>
      </w:r>
      <w:r>
        <w:rPr>
          <w:rFonts w:hint="eastAsia" w:ascii="微软雅黑" w:hAnsi="微软雅黑" w:eastAsia="微软雅黑" w:cs="微软雅黑"/>
          <w:sz w:val="24"/>
          <w:szCs w:val="24"/>
          <w:highlight w:val="none"/>
        </w:rPr>
        <w:t>主机，另一端</w:t>
      </w:r>
      <w:r>
        <w:rPr>
          <w:rFonts w:hint="eastAsia" w:ascii="微软雅黑" w:hAnsi="微软雅黑" w:eastAsia="微软雅黑" w:cs="微软雅黑"/>
          <w:sz w:val="24"/>
          <w:szCs w:val="24"/>
          <w:highlight w:val="none"/>
          <w:lang w:eastAsia="zh-CN"/>
        </w:rPr>
        <w:t>连接</w:t>
      </w:r>
      <w:r>
        <w:rPr>
          <w:rFonts w:hint="eastAsia" w:ascii="微软雅黑" w:hAnsi="微软雅黑" w:eastAsia="微软雅黑" w:cs="微软雅黑"/>
          <w:sz w:val="24"/>
          <w:szCs w:val="24"/>
          <w:highlight w:val="none"/>
        </w:rPr>
        <w:t>到电池组两端。（</w:t>
      </w:r>
      <w:r>
        <w:rPr>
          <w:rFonts w:hint="eastAsia" w:ascii="微软雅黑" w:hAnsi="微软雅黑" w:eastAsia="微软雅黑" w:cs="微软雅黑"/>
          <w:sz w:val="24"/>
          <w:szCs w:val="24"/>
          <w:highlight w:val="none"/>
          <w:lang w:eastAsia="zh-CN"/>
        </w:rPr>
        <w:t>注意：先接设备端再接电池端；</w:t>
      </w:r>
      <w:r>
        <w:rPr>
          <w:rFonts w:hint="eastAsia" w:ascii="微软雅黑" w:hAnsi="微软雅黑" w:eastAsia="微软雅黑" w:cs="微软雅黑"/>
          <w:sz w:val="24"/>
          <w:szCs w:val="24"/>
          <w:highlight w:val="none"/>
        </w:rPr>
        <w:t>红</w:t>
      </w:r>
      <w:r>
        <w:rPr>
          <w:rFonts w:hint="eastAsia" w:ascii="微软雅黑" w:hAnsi="微软雅黑" w:eastAsia="微软雅黑" w:cs="微软雅黑"/>
          <w:sz w:val="24"/>
          <w:szCs w:val="24"/>
          <w:highlight w:val="none"/>
          <w:lang w:eastAsia="zh-CN"/>
        </w:rPr>
        <w:t>色线接正极，黑色线接负极</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840" w:leftChars="400" w:hanging="960" w:hangingChars="4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三</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主机</w:t>
      </w:r>
      <w:r>
        <w:rPr>
          <w:rFonts w:hint="eastAsia" w:ascii="微软雅黑" w:hAnsi="微软雅黑" w:eastAsia="微软雅黑" w:cs="微软雅黑"/>
          <w:sz w:val="24"/>
          <w:szCs w:val="24"/>
          <w:highlight w:val="none"/>
          <w:lang w:eastAsia="zh-CN"/>
        </w:rPr>
        <w:t>插入电源，</w:t>
      </w:r>
      <w:r>
        <w:rPr>
          <w:rFonts w:hint="eastAsia" w:ascii="微软雅黑" w:hAnsi="微软雅黑" w:eastAsia="微软雅黑" w:cs="微软雅黑"/>
          <w:sz w:val="24"/>
          <w:szCs w:val="24"/>
          <w:highlight w:val="none"/>
        </w:rPr>
        <w:t>接入AC</w:t>
      </w:r>
      <w:r>
        <w:rPr>
          <w:rFonts w:hint="eastAsia" w:ascii="微软雅黑" w:hAnsi="微软雅黑" w:eastAsia="微软雅黑" w:cs="微软雅黑"/>
          <w:sz w:val="24"/>
          <w:szCs w:val="24"/>
          <w:highlight w:val="none"/>
          <w:lang w:val="en-US" w:eastAsia="zh-CN"/>
        </w:rPr>
        <w:t>380</w:t>
      </w:r>
      <w:r>
        <w:rPr>
          <w:rFonts w:hint="eastAsia" w:ascii="微软雅黑" w:hAnsi="微软雅黑" w:eastAsia="微软雅黑" w:cs="微软雅黑"/>
          <w:sz w:val="24"/>
          <w:szCs w:val="24"/>
          <w:highlight w:val="none"/>
        </w:rPr>
        <w:t>V电源</w:t>
      </w:r>
      <w:r>
        <w:rPr>
          <w:rFonts w:hint="eastAsia" w:ascii="微软雅黑" w:hAnsi="微软雅黑" w:eastAsia="微软雅黑" w:cs="微软雅黑"/>
          <w:sz w:val="24"/>
          <w:szCs w:val="24"/>
          <w:highlight w:val="none"/>
          <w:lang w:eastAsia="zh-CN"/>
        </w:rPr>
        <w:t>（三相四线制</w:t>
      </w:r>
      <w:r>
        <w:rPr>
          <w:rFonts w:hint="eastAsia" w:ascii="微软雅黑" w:hAnsi="微软雅黑" w:eastAsia="微软雅黑" w:cs="微软雅黑"/>
          <w:sz w:val="24"/>
          <w:szCs w:val="24"/>
          <w:highlight w:val="none"/>
          <w:lang w:val="en-US" w:eastAsia="zh-CN"/>
        </w:rPr>
        <w:t>A/B/C/N/PE</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，合上交流</w:t>
      </w:r>
      <w:r>
        <w:rPr>
          <w:rFonts w:hint="eastAsia" w:ascii="微软雅黑" w:hAnsi="微软雅黑" w:eastAsia="微软雅黑" w:cs="微软雅黑"/>
          <w:sz w:val="24"/>
          <w:szCs w:val="24"/>
          <w:highlight w:val="none"/>
          <w:lang w:val="en-US" w:eastAsia="zh-CN"/>
        </w:rPr>
        <w:t>3P，AC空开</w:t>
      </w:r>
      <w:r>
        <w:rPr>
          <w:rFonts w:hint="eastAsia" w:ascii="微软雅黑" w:hAnsi="微软雅黑" w:eastAsia="微软雅黑" w:cs="微软雅黑"/>
          <w:sz w:val="24"/>
          <w:szCs w:val="24"/>
          <w:highlight w:val="none"/>
          <w:lang w:eastAsia="zh-CN"/>
        </w:rPr>
        <w:t>，主机开机</w:t>
      </w:r>
      <w:r>
        <w:rPr>
          <w:rFonts w:hint="eastAsia" w:ascii="微软雅黑" w:hAnsi="微软雅黑" w:eastAsia="微软雅黑" w:cs="微软雅黑"/>
          <w:sz w:val="24"/>
          <w:szCs w:val="24"/>
          <w:highlight w:val="none"/>
        </w:rPr>
        <w:t>。</w:t>
      </w:r>
    </w:p>
    <w:p>
      <w:pPr>
        <w:spacing w:line="360" w:lineRule="auto"/>
        <w:ind w:left="1840" w:leftChars="400" w:hanging="960" w:hanging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四</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根据测试需求分别</w:t>
      </w:r>
      <w:r>
        <w:rPr>
          <w:rFonts w:hint="eastAsia" w:ascii="微软雅黑" w:hAnsi="微软雅黑" w:eastAsia="微软雅黑" w:cs="微软雅黑"/>
          <w:sz w:val="24"/>
          <w:szCs w:val="24"/>
          <w:highlight w:val="none"/>
        </w:rPr>
        <w:t>进入放电</w:t>
      </w:r>
      <w:r>
        <w:rPr>
          <w:rFonts w:hint="eastAsia" w:ascii="微软雅黑" w:hAnsi="微软雅黑" w:eastAsia="微软雅黑" w:cs="微软雅黑"/>
          <w:sz w:val="24"/>
          <w:szCs w:val="24"/>
          <w:highlight w:val="none"/>
          <w:lang w:eastAsia="zh-CN"/>
        </w:rPr>
        <w:t>，充电，循环</w:t>
      </w:r>
      <w:r>
        <w:rPr>
          <w:rFonts w:hint="eastAsia" w:ascii="微软雅黑" w:hAnsi="微软雅黑" w:eastAsia="微软雅黑" w:cs="微软雅黑"/>
          <w:sz w:val="24"/>
          <w:szCs w:val="24"/>
          <w:highlight w:val="none"/>
        </w:rPr>
        <w:t>参数设置</w:t>
      </w:r>
      <w:r>
        <w:rPr>
          <w:rFonts w:hint="eastAsia" w:ascii="微软雅黑" w:hAnsi="微软雅黑" w:eastAsia="微软雅黑" w:cs="微软雅黑"/>
          <w:sz w:val="24"/>
          <w:szCs w:val="24"/>
          <w:highlight w:val="none"/>
          <w:lang w:eastAsia="zh-CN"/>
        </w:rPr>
        <w:t>，参数设置完成点击“应用”进入测试主界面。</w:t>
      </w:r>
    </w:p>
    <w:p>
      <w:pPr>
        <w:spacing w:line="360" w:lineRule="auto"/>
        <w:ind w:left="880" w:leftChars="400"/>
        <w:jc w:val="both"/>
        <w:rPr>
          <w:rFonts w:ascii="微软雅黑" w:hAnsi="微软雅黑" w:eastAsia="微软雅黑" w:cs="微软雅黑"/>
          <w:b/>
          <w:bCs/>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五</w:t>
      </w:r>
      <w:r>
        <w:rPr>
          <w:rFonts w:hint="eastAsia" w:ascii="微软雅黑" w:hAnsi="微软雅黑" w:eastAsia="微软雅黑" w:cs="微软雅黑"/>
          <w:sz w:val="24"/>
          <w:szCs w:val="24"/>
          <w:highlight w:val="none"/>
        </w:rPr>
        <w:t>步：点击“</w:t>
      </w:r>
      <w:r>
        <w:rPr>
          <w:rFonts w:hint="eastAsia" w:ascii="微软雅黑" w:hAnsi="微软雅黑" w:eastAsia="微软雅黑" w:cs="微软雅黑"/>
          <w:sz w:val="24"/>
          <w:szCs w:val="24"/>
          <w:highlight w:val="none"/>
          <w:lang w:eastAsia="zh-CN"/>
        </w:rPr>
        <w:t>启动</w:t>
      </w:r>
      <w:r>
        <w:rPr>
          <w:rFonts w:hint="eastAsia" w:ascii="微软雅黑" w:hAnsi="微软雅黑" w:eastAsia="微软雅黑" w:cs="微软雅黑"/>
          <w:sz w:val="24"/>
          <w:szCs w:val="24"/>
          <w:highlight w:val="none"/>
        </w:rPr>
        <w:t>”开始测试。</w:t>
      </w: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0188"/>
      <w:bookmarkStart w:id="26" w:name="_Toc22383"/>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9"/>
        <w:rPr>
          <w:rFonts w:ascii="微软雅黑" w:hAnsi="微软雅黑" w:eastAsia="微软雅黑" w:cs="微软雅黑"/>
          <w:b/>
          <w:sz w:val="24"/>
          <w:szCs w:val="24"/>
          <w:lang w:val="en-US"/>
        </w:rPr>
      </w:pPr>
      <w:bookmarkStart w:id="27" w:name="_Toc6119"/>
      <w:bookmarkStart w:id="28" w:name="_Toc2207"/>
      <w:r>
        <w:rPr>
          <w:rFonts w:hint="eastAsia" w:ascii="微软雅黑" w:hAnsi="微软雅黑" w:eastAsia="微软雅黑" w:cs="微软雅黑"/>
          <w:b/>
          <w:sz w:val="24"/>
          <w:szCs w:val="24"/>
          <w:lang w:val="en-US"/>
        </w:rPr>
        <w:t>3.2.1 仪器接口</w:t>
      </w:r>
      <w:bookmarkEnd w:id="27"/>
      <w:bookmarkEnd w:id="28"/>
    </w:p>
    <w:p>
      <w:pPr>
        <w:spacing w:line="328" w:lineRule="auto"/>
        <w:jc w:val="center"/>
        <w:rPr>
          <w:sz w:val="24"/>
          <w:lang w:val="en-US"/>
        </w:rPr>
      </w:pPr>
      <w:r>
        <w:rPr>
          <w:rFonts w:hint="eastAsia"/>
          <w:sz w:val="24"/>
          <w:lang w:val="en-US" w:bidi="ar-SA"/>
        </w:rPr>
        <w:drawing>
          <wp:inline distT="0" distB="0" distL="0" distR="0">
            <wp:extent cx="4657725" cy="3934460"/>
            <wp:effectExtent l="0" t="0" r="9525" b="8890"/>
            <wp:docPr id="1032" name="Image1" descr="C:\Users\龚\Desktop\面板图\面板图\3018 DC.png3018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龚\Desktop\面板图\面板图\3018 DC.png3018 DC"/>
                    <pic:cNvPicPr>
                      <a:picLocks noChangeAspect="1"/>
                    </pic:cNvPicPr>
                  </pic:nvPicPr>
                  <pic:blipFill>
                    <a:blip r:embed="rId10"/>
                    <a:srcRect t="102" b="102"/>
                    <a:stretch>
                      <a:fillRect/>
                    </a:stretch>
                  </pic:blipFill>
                  <pic:spPr>
                    <a:xfrm>
                      <a:off x="0" y="0"/>
                      <a:ext cx="4657725" cy="3934460"/>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rFonts w:hint="default" w:eastAsia="宋体"/>
                <w:color w:val="000000"/>
                <w:sz w:val="24"/>
                <w:szCs w:val="24"/>
                <w:lang w:val="en-US" w:eastAsia="zh-CN"/>
              </w:rPr>
            </w:pPr>
            <w:r>
              <w:rPr>
                <w:rFonts w:hint="eastAsia"/>
                <w:color w:val="000000"/>
                <w:sz w:val="24"/>
                <w:szCs w:val="24"/>
                <w:lang w:val="en-US" w:eastAsia="zh-CN"/>
              </w:rPr>
              <w:t>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136"/>
      <w:bookmarkStart w:id="30" w:name="_Toc23515"/>
      <w:r>
        <w:rPr>
          <w:rFonts w:hint="eastAsia" w:ascii="微软雅黑" w:hAnsi="微软雅黑" w:eastAsia="微软雅黑" w:cs="微软雅黑"/>
          <w:b/>
          <w:sz w:val="24"/>
          <w:szCs w:val="24"/>
          <w:lang w:val="en-US"/>
        </w:rPr>
        <w:br w:type="page"/>
      </w:r>
      <w:bookmarkEnd w:id="29"/>
      <w:bookmarkEnd w:id="30"/>
    </w:p>
    <w:p>
      <w:pPr>
        <w:spacing w:line="240" w:lineRule="auto"/>
        <w:outlineLvl w:val="0"/>
        <w:rPr>
          <w:rFonts w:ascii="微软雅黑" w:hAnsi="微软雅黑" w:eastAsia="微软雅黑" w:cs="微软雅黑"/>
          <w:b/>
          <w:sz w:val="32"/>
          <w:szCs w:val="28"/>
          <w:lang w:val="en-US"/>
        </w:rPr>
      </w:pPr>
      <w:bookmarkStart w:id="31" w:name="_Toc8931"/>
      <w:bookmarkStart w:id="32" w:name="_Toc13035"/>
      <w:bookmarkStart w:id="33" w:name="_Toc29392"/>
      <w:bookmarkStart w:id="34" w:name="_Toc22454"/>
      <w:r>
        <w:rPr>
          <w:rFonts w:hint="eastAsia" w:ascii="微软雅黑" w:hAnsi="微软雅黑" w:eastAsia="微软雅黑" w:cs="微软雅黑"/>
          <w:b/>
          <w:sz w:val="32"/>
          <w:szCs w:val="28"/>
          <w:lang w:val="en-US"/>
        </w:rPr>
        <w:t>四、产品操作</w:t>
      </w:r>
      <w:bookmarkEnd w:id="31"/>
      <w:bookmarkEnd w:id="32"/>
      <w:bookmarkEnd w:id="33"/>
      <w:bookmarkEnd w:id="34"/>
    </w:p>
    <w:p>
      <w:pPr>
        <w:spacing w:line="240" w:lineRule="auto"/>
        <w:outlineLvl w:val="1"/>
        <w:rPr>
          <w:rFonts w:ascii="微软雅黑" w:hAnsi="微软雅黑" w:eastAsia="微软雅黑" w:cs="微软雅黑"/>
          <w:b/>
          <w:sz w:val="28"/>
          <w:szCs w:val="28"/>
          <w:lang w:val="en-US"/>
        </w:rPr>
      </w:pPr>
      <w:bookmarkStart w:id="35" w:name="_Toc7725"/>
      <w:bookmarkStart w:id="36" w:name="_Toc6529"/>
      <w:r>
        <w:rPr>
          <w:rFonts w:hint="eastAsia" w:ascii="微软雅黑" w:hAnsi="微软雅黑" w:eastAsia="微软雅黑" w:cs="微软雅黑"/>
          <w:b/>
          <w:sz w:val="28"/>
          <w:szCs w:val="28"/>
          <w:lang w:val="en-US"/>
        </w:rPr>
        <w:t>4.1 产品使用前注意事项</w:t>
      </w:r>
      <w:bookmarkEnd w:id="35"/>
      <w:bookmarkEnd w:id="36"/>
    </w:p>
    <w:p>
      <w:pPr>
        <w:numPr>
          <w:ilvl w:val="0"/>
          <w:numId w:val="2"/>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2"/>
        </w:numPr>
        <w:spacing w:line="360" w:lineRule="auto"/>
        <w:jc w:val="both"/>
        <w:rPr>
          <w:sz w:val="28"/>
          <w:szCs w:val="28"/>
          <w:lang w:val="en-US"/>
        </w:rPr>
      </w:pPr>
      <w:r>
        <w:rPr>
          <w:rFonts w:hint="eastAsia"/>
          <w:sz w:val="28"/>
          <w:szCs w:val="28"/>
          <w:lang w:val="en-US"/>
        </w:rPr>
        <w:t>设备工作时需保证良好通风，进风口及出风口1.5米范围内不可有遮挡。</w:t>
      </w:r>
    </w:p>
    <w:p>
      <w:pPr>
        <w:numPr>
          <w:ilvl w:val="0"/>
          <w:numId w:val="2"/>
        </w:numPr>
        <w:spacing w:line="360" w:lineRule="auto"/>
        <w:jc w:val="both"/>
        <w:rPr>
          <w:sz w:val="28"/>
          <w:szCs w:val="28"/>
          <w:lang w:val="en-US"/>
        </w:rPr>
      </w:pPr>
      <w:r>
        <w:rPr>
          <w:rFonts w:hint="eastAsia"/>
          <w:sz w:val="28"/>
          <w:szCs w:val="28"/>
          <w:lang w:val="en-US"/>
        </w:rPr>
        <w:t>设备应在室内使用，保持设备干燥、无腐蚀、无结露、通风良好。</w:t>
      </w:r>
    </w:p>
    <w:p>
      <w:pPr>
        <w:outlineLvl w:val="1"/>
        <w:rPr>
          <w:rFonts w:ascii="微软雅黑" w:hAnsi="微软雅黑" w:eastAsia="微软雅黑" w:cs="微软雅黑"/>
          <w:b/>
          <w:sz w:val="28"/>
          <w:szCs w:val="28"/>
          <w:lang w:val="en-US"/>
        </w:rPr>
      </w:pPr>
      <w:bookmarkStart w:id="37" w:name="_Toc20658"/>
      <w:bookmarkStart w:id="38" w:name="_Toc30810"/>
      <w:bookmarkStart w:id="39" w:name="_Toc7293"/>
      <w:r>
        <w:rPr>
          <w:rFonts w:hint="eastAsia" w:ascii="微软雅黑" w:hAnsi="微软雅黑" w:eastAsia="微软雅黑" w:cs="微软雅黑"/>
          <w:b/>
          <w:sz w:val="28"/>
          <w:szCs w:val="28"/>
          <w:lang w:val="en-US"/>
        </w:rPr>
        <w:t>4.2 产品接线</w:t>
      </w:r>
      <w:bookmarkEnd w:id="37"/>
      <w:bookmarkEnd w:id="38"/>
    </w:p>
    <w:p>
      <w:pPr>
        <w:spacing w:line="360" w:lineRule="auto"/>
        <w:ind w:firstLine="280" w:firstLineChars="100"/>
        <w:outlineLvl w:val="2"/>
        <w:rPr>
          <w:sz w:val="28"/>
          <w:szCs w:val="28"/>
          <w:lang w:val="en-US"/>
        </w:rPr>
      </w:pPr>
      <w:bookmarkStart w:id="40" w:name="_Toc14932"/>
      <w:bookmarkStart w:id="41" w:name="_Toc29546"/>
      <w:r>
        <w:rPr>
          <w:sz w:val="28"/>
          <w:szCs w:val="28"/>
        </w:rPr>
        <mc:AlternateContent>
          <mc:Choice Requires="wpg">
            <w:drawing>
              <wp:anchor distT="0" distB="0" distL="114300" distR="114300" simplePos="0" relativeHeight="251661312" behindDoc="0" locked="0" layoutInCell="1" allowOverlap="1">
                <wp:simplePos x="0" y="0"/>
                <wp:positionH relativeFrom="column">
                  <wp:posOffset>720090</wp:posOffset>
                </wp:positionH>
                <wp:positionV relativeFrom="paragraph">
                  <wp:posOffset>1534160</wp:posOffset>
                </wp:positionV>
                <wp:extent cx="2540" cy="1270"/>
                <wp:effectExtent l="27305" t="28575" r="46355" b="46355"/>
                <wp:wrapNone/>
                <wp:docPr id="58" name="组合 6"/>
                <wp:cNvGraphicFramePr/>
                <a:graphic xmlns:a="http://schemas.openxmlformats.org/drawingml/2006/main">
                  <a:graphicData uri="http://schemas.microsoft.com/office/word/2010/wordprocessingGroup">
                    <wpg:wgp>
                      <wpg:cNvGrpSpPr/>
                      <wpg:grpSpPr>
                        <a:xfrm>
                          <a:off x="0" y="0"/>
                          <a:ext cx="2597" cy="1001"/>
                          <a:chOff x="7074" y="195066"/>
                          <a:chExt cx="2597" cy="1001"/>
                        </a:xfrm>
                        <a:effectLst/>
                      </wpg:grpSpPr>
                      <pic:pic xmlns:pic="http://schemas.openxmlformats.org/drawingml/2006/picture">
                        <pic:nvPicPr>
                          <pic:cNvPr id="59" name="1080" descr="32303230323037303b32303230393735333bb5e7d4b4b2e5cfdfcdb7"/>
                          <pic:cNvPicPr>
                            <a:picLocks noChangeAspect="1"/>
                          </pic:cNvPicPr>
                        </pic:nvPicPr>
                        <pic:blipFill>
                          <a:blip r:embed="rId11"/>
                          <a:stretch>
                            <a:fillRect/>
                          </a:stretch>
                        </pic:blipFill>
                        <pic:spPr>
                          <a:xfrm>
                            <a:off x="7074" y="195066"/>
                            <a:ext cx="1001" cy="1001"/>
                          </a:xfrm>
                          <a:prstGeom prst="rect">
                            <a:avLst/>
                          </a:prstGeom>
                          <a:noFill/>
                          <a:ln>
                            <a:noFill/>
                          </a:ln>
                          <a:effectLst/>
                        </pic:spPr>
                      </pic:pic>
                      <wps:wsp>
                        <wps:cNvPr id="60"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组合 6" o:spid="_x0000_s1026" o:spt="203" style="position:absolute;left:0pt;margin-left:56.7pt;margin-top:120.8pt;height:0.1pt;width:0.2pt;z-index:251661312;mso-width-relative:page;mso-height-relative:page;" coordorigin="7074,195066" coordsize="2597,1001" o:gfxdata="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dJHqvb0AAADb&#10;AAAADwAAAGRycy9kb3ducmV2LnhtbEWPQYvCMBSE7wv+h/AEb2valYpWo6C7yl48WAU9PppnW2xe&#10;SpPV+u83guBxmJlvmPmyM7W4UesqywriYQSCOLe64kLB8bD5nIBwHlljbZkUPMjBctH7mGOq7Z33&#10;dMt8IQKEXYoKSu+bVEqXl2TQDW1DHLyLbQ36INtC6hbvAW5q+RVFY2mw4rBQYkPrkvJr9mcUnLb6&#10;vKL6O+lGl0m2i3+yzTVZKzXox9EMhKfOv8Ov9q9WkEzh+SX8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eq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7K3pi78AAADb&#10;AAAADwAAAGRycy9kb3ducmV2LnhtbEWPQWvCQBCF74X+h2UKvdWNVkSiq1hLQWgOTdofMGbHJJid&#10;DdltEv995yD0MIdh3rz3vu1+cq0aqA+NZwPzWQKKuPS24crAz/fHyxpUiMgWW89k4EYB9rvHhy2m&#10;1o+c01DESokJhxQN1DF2qdahrMlhmPmOWG4X3zuMsvaVtj2OYu5avUiSlXbYsCTU2NGxpvJa/DoD&#10;r4fsvHj7HJbZV9666zF7b2SMeX6aJxtQkab4L75/n6yBlbQXFuEA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6Yu/&#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r>
        <w:rPr>
          <w:rFonts w:hint="eastAsia" w:ascii="微软雅黑" w:hAnsi="微软雅黑" w:eastAsia="微软雅黑" w:cs="微软雅黑"/>
          <w:b/>
          <w:sz w:val="24"/>
          <w:szCs w:val="24"/>
          <w:highlight w:val="none"/>
          <w:lang w:val="en-US"/>
        </w:rPr>
        <w:t>4.2.1 接线图示:</w:t>
      </w:r>
      <w:bookmarkEnd w:id="40"/>
      <w:bookmarkEnd w:id="41"/>
      <w:r>
        <w:rPr>
          <w:rFonts w:hint="eastAsia" w:ascii="微软雅黑" w:hAnsi="微软雅黑" w:eastAsia="微软雅黑" w:cs="微软雅黑"/>
          <w:b/>
          <w:sz w:val="24"/>
          <w:szCs w:val="24"/>
          <w:highlight w:val="none"/>
          <w:lang w:val="en-US"/>
        </w:rPr>
        <w:t xml:space="preserve">  </w:t>
      </w:r>
      <w:r>
        <w:rPr>
          <w:rFonts w:hint="eastAsia"/>
          <w:sz w:val="28"/>
          <w:szCs w:val="28"/>
          <w:highlight w:val="none"/>
        </w:rPr>
        <w:t xml:space="preserve">   </w:t>
      </w:r>
      <w:r>
        <w:rPr>
          <w:rFonts w:hint="eastAsia"/>
          <w:sz w:val="28"/>
          <w:szCs w:val="28"/>
        </w:rPr>
        <w:t xml:space="preserve">                  </w:t>
      </w:r>
      <w:bookmarkStart w:id="42" w:name="_Toc14150"/>
      <w:bookmarkStart w:id="43" w:name="_Toc9756"/>
      <w:r>
        <w:rPr>
          <w:rFonts w:hint="eastAsia"/>
        </w:rPr>
        <w:t xml:space="preserve"> </w:t>
      </w:r>
      <w:r>
        <w:rPr>
          <w:sz w:val="28"/>
          <w:szCs w:val="28"/>
        </w:rPr>
        <w:drawing>
          <wp:inline distT="0" distB="0" distL="114300" distR="114300">
            <wp:extent cx="5705475" cy="2699385"/>
            <wp:effectExtent l="0" t="0" r="9525" b="5715"/>
            <wp:docPr id="41" name="图片 41" descr="3018DC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018DC接线图"/>
                    <pic:cNvPicPr>
                      <a:picLocks noChangeAspect="1"/>
                    </pic:cNvPicPr>
                  </pic:nvPicPr>
                  <pic:blipFill>
                    <a:blip r:embed="rId12"/>
                    <a:stretch>
                      <a:fillRect/>
                    </a:stretch>
                  </pic:blipFill>
                  <pic:spPr>
                    <a:xfrm>
                      <a:off x="0" y="0"/>
                      <a:ext cx="5705475" cy="2699385"/>
                    </a:xfrm>
                    <a:prstGeom prst="rect">
                      <a:avLst/>
                    </a:prstGeom>
                  </pic:spPr>
                </pic:pic>
              </a:graphicData>
            </a:graphic>
          </wp:inline>
        </w:drawing>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highlight w:val="none"/>
          <w:lang w:val="en-US"/>
        </w:rPr>
        <w:t>4.2.2 设备连接：</w:t>
      </w:r>
      <w:bookmarkEnd w:id="42"/>
      <w:bookmarkEnd w:id="43"/>
      <w:r>
        <w:rPr>
          <w:rFonts w:hint="eastAsia"/>
          <w:sz w:val="28"/>
          <w:szCs w:val="28"/>
          <w:lang w:val="en-US" w:bidi="ar-SA"/>
        </w:rPr>
        <w:drawing>
          <wp:anchor distT="0" distB="0" distL="114300" distR="114300" simplePos="0" relativeHeight="251660288" behindDoc="0" locked="0" layoutInCell="1" allowOverlap="1">
            <wp:simplePos x="0" y="0"/>
            <wp:positionH relativeFrom="column">
              <wp:posOffset>5497195</wp:posOffset>
            </wp:positionH>
            <wp:positionV relativeFrom="paragraph">
              <wp:posOffset>5151755</wp:posOffset>
            </wp:positionV>
            <wp:extent cx="1306830" cy="866775"/>
            <wp:effectExtent l="0" t="0" r="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p>
    <w:p>
      <w:pPr>
        <w:spacing w:line="360" w:lineRule="auto"/>
        <w:ind w:firstLine="480" w:firstLineChars="200"/>
        <w:jc w:val="both"/>
        <w:rPr>
          <w:rFonts w:hint="default" w:ascii="微软雅黑" w:hAnsi="微软雅黑" w:eastAsia="微软雅黑" w:cs="微软雅黑"/>
          <w:b/>
          <w:color w:val="auto"/>
          <w:sz w:val="28"/>
          <w:szCs w:val="28"/>
          <w:highlight w:val="none"/>
          <w:lang w:val="en-US"/>
        </w:rPr>
      </w:pPr>
      <w:r>
        <w:rPr>
          <w:rFonts w:hint="eastAsia" w:ascii="微软雅黑" w:hAnsi="微软雅黑" w:eastAsia="微软雅黑" w:cs="微软雅黑"/>
          <w:b/>
          <w:color w:val="auto"/>
          <w:sz w:val="24"/>
          <w:szCs w:val="24"/>
          <w:highlight w:val="none"/>
          <w:lang w:val="en-US" w:eastAsia="zh-CN"/>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550545</wp:posOffset>
            </wp:positionV>
            <wp:extent cx="3985260" cy="2825750"/>
            <wp:effectExtent l="0" t="0" r="15240" b="12700"/>
            <wp:wrapNone/>
            <wp:docPr id="42" name="图片 42" descr="C:/Users/龚/Desktop/面板图/2024面板图/接头内部卡销示意图2.png接头内部卡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龚/Desktop/面板图/2024面板图/接头内部卡销示意图2.png接头内部卡销示意图2"/>
                    <pic:cNvPicPr>
                      <a:picLocks noChangeAspect="1"/>
                    </pic:cNvPicPr>
                  </pic:nvPicPr>
                  <pic:blipFill>
                    <a:blip r:embed="rId14"/>
                    <a:srcRect t="327" b="327"/>
                    <a:stretch>
                      <a:fillRect/>
                    </a:stretch>
                  </pic:blipFill>
                  <pic:spPr>
                    <a:xfrm>
                      <a:off x="0" y="0"/>
                      <a:ext cx="3985260" cy="2825750"/>
                    </a:xfrm>
                    <a:prstGeom prst="rect">
                      <a:avLst/>
                    </a:prstGeom>
                  </pic:spPr>
                </pic:pic>
              </a:graphicData>
            </a:graphic>
          </wp:anchor>
        </w:drawing>
      </w:r>
      <w:r>
        <w:rPr>
          <w:rFonts w:hint="eastAsia" w:ascii="微软雅黑" w:hAnsi="微软雅黑" w:eastAsia="微软雅黑" w:cs="微软雅黑"/>
          <w:b/>
          <w:color w:val="auto"/>
          <w:sz w:val="24"/>
          <w:szCs w:val="24"/>
          <w:highlight w:val="none"/>
          <w:lang w:val="en-US"/>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549275</wp:posOffset>
            </wp:positionV>
            <wp:extent cx="1760220" cy="2844800"/>
            <wp:effectExtent l="0" t="0" r="11430" b="12700"/>
            <wp:wrapNone/>
            <wp:docPr id="10" name="图片 10" descr="接头内部卡销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头内部卡销示意图1"/>
                    <pic:cNvPicPr>
                      <a:picLocks noChangeAspect="1"/>
                    </pic:cNvPicPr>
                  </pic:nvPicPr>
                  <pic:blipFill>
                    <a:blip r:embed="rId15"/>
                    <a:stretch>
                      <a:fillRect/>
                    </a:stretch>
                  </pic:blipFill>
                  <pic:spPr>
                    <a:xfrm>
                      <a:off x="0" y="0"/>
                      <a:ext cx="1760220" cy="2844800"/>
                    </a:xfrm>
                    <a:prstGeom prst="rect">
                      <a:avLst/>
                    </a:prstGeom>
                  </pic:spPr>
                </pic:pic>
              </a:graphicData>
            </a:graphic>
          </wp:anchor>
        </w:drawing>
      </w:r>
      <w:r>
        <w:rPr>
          <w:rFonts w:hint="eastAsia"/>
          <w:color w:val="auto"/>
          <w:sz w:val="28"/>
          <w:szCs w:val="28"/>
          <w:highlight w:val="none"/>
        </w:rPr>
        <w:t>将</w:t>
      </w:r>
      <w:r>
        <w:rPr>
          <w:rFonts w:hint="eastAsia"/>
          <w:color w:val="auto"/>
          <w:sz w:val="28"/>
          <w:szCs w:val="28"/>
          <w:highlight w:val="none"/>
          <w:lang w:val="en-US"/>
        </w:rPr>
        <w:t>放电</w:t>
      </w:r>
      <w:r>
        <w:rPr>
          <w:rFonts w:hint="eastAsia"/>
          <w:color w:val="auto"/>
          <w:sz w:val="28"/>
          <w:szCs w:val="28"/>
          <w:highlight w:val="none"/>
        </w:rPr>
        <w:t>线</w:t>
      </w:r>
      <w:r>
        <w:rPr>
          <w:rFonts w:hint="eastAsia" w:ascii="Times New Roman"/>
          <w:color w:val="auto"/>
          <w:sz w:val="28"/>
          <w:szCs w:val="28"/>
          <w:highlight w:val="none"/>
          <w:lang w:val="en-US"/>
        </w:rPr>
        <w:t>缆</w:t>
      </w:r>
      <w:r>
        <w:rPr>
          <w:rFonts w:hint="eastAsia"/>
          <w:color w:val="auto"/>
          <w:sz w:val="28"/>
          <w:szCs w:val="28"/>
          <w:highlight w:val="none"/>
        </w:rPr>
        <w:t>的快速接头插入测试仪的插座对接，然后将放电</w:t>
      </w:r>
      <w:r>
        <w:rPr>
          <w:rFonts w:hint="eastAsia"/>
          <w:color w:val="auto"/>
          <w:sz w:val="28"/>
          <w:szCs w:val="28"/>
          <w:highlight w:val="none"/>
          <w:lang w:val="en-US" w:eastAsia="zh-CN"/>
        </w:rPr>
        <w:t>线缆</w:t>
      </w:r>
      <w:r>
        <w:rPr>
          <w:rFonts w:hint="eastAsia"/>
          <w:color w:val="auto"/>
          <w:sz w:val="28"/>
          <w:szCs w:val="28"/>
          <w:highlight w:val="none"/>
        </w:rPr>
        <w:t>另一端分别与电池组两端连接（红正黑负）</w:t>
      </w:r>
      <w:r>
        <w:rPr>
          <w:rFonts w:hint="eastAsia"/>
          <w:color w:val="auto"/>
          <w:sz w:val="28"/>
          <w:szCs w:val="28"/>
          <w:highlight w:val="none"/>
          <w:lang w:eastAsia="zh-CN"/>
        </w:rPr>
        <w:t>，</w:t>
      </w:r>
      <w:r>
        <w:rPr>
          <w:rFonts w:hint="eastAsia"/>
          <w:color w:val="auto"/>
          <w:sz w:val="28"/>
          <w:szCs w:val="28"/>
          <w:highlight w:val="none"/>
          <w:lang w:val="en-US" w:eastAsia="zh-CN"/>
        </w:rPr>
        <w:t>向右旋转锁止（</w:t>
      </w:r>
      <w:r>
        <w:rPr>
          <w:rFonts w:hint="eastAsia" w:ascii="Times New Roman" w:eastAsia="宋体"/>
          <w:color w:val="auto"/>
          <w:sz w:val="28"/>
          <w:szCs w:val="28"/>
          <w:highlight w:val="none"/>
          <w:lang w:val="en-US" w:eastAsia="zh-CN"/>
        </w:rPr>
        <w:t>如下图所示</w:t>
      </w:r>
      <w:r>
        <w:rPr>
          <w:rFonts w:hint="eastAsia"/>
          <w:color w:val="auto"/>
          <w:sz w:val="28"/>
          <w:szCs w:val="28"/>
          <w:highlight w:val="none"/>
          <w:lang w:val="en-US" w:eastAsia="zh-CN"/>
        </w:rPr>
        <w:t>）。</w:t>
      </w:r>
    </w:p>
    <w:p>
      <w:pPr>
        <w:rPr>
          <w:rFonts w:hint="eastAsia"/>
          <w:lang w:val="en-US"/>
        </w:rPr>
      </w:pPr>
      <w:bookmarkStart w:id="44" w:name="_Toc32579"/>
      <w:bookmarkStart w:id="45" w:name="_Toc6563"/>
      <w:bookmarkStart w:id="46" w:name="_Toc8290"/>
    </w:p>
    <w:p>
      <w:pP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rPr>
        <w:br w:type="page"/>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4.2.3 单体模块连接步骤：</w:t>
      </w:r>
      <w:bookmarkEnd w:id="44"/>
      <w:bookmarkEnd w:id="45"/>
      <w:bookmarkEnd w:id="46"/>
    </w:p>
    <w:p>
      <w:pPr>
        <w:spacing w:line="360" w:lineRule="auto"/>
        <w:rPr>
          <w:b/>
          <w:sz w:val="28"/>
          <w:szCs w:val="28"/>
        </w:rPr>
      </w:pPr>
      <w:r>
        <w:rPr>
          <w:rFonts w:hint="eastAsia" w:ascii="微软雅黑" w:hAnsi="微软雅黑" w:eastAsia="微软雅黑" w:cs="微软雅黑"/>
          <w:b/>
          <w:sz w:val="24"/>
        </w:rPr>
        <w:tab/>
      </w:r>
      <w:r>
        <w:rPr>
          <w:rFonts w:hint="eastAsia" w:eastAsia="宋体"/>
          <w:b/>
          <w:sz w:val="28"/>
          <w:szCs w:val="28"/>
        </w:rPr>
        <w:t xml:space="preserve"> 第一步：确定整个电池组需要使用单体模块数量。</w:t>
      </w:r>
    </w:p>
    <w:p>
      <w:pPr>
        <w:numPr>
          <w:ilvl w:val="0"/>
          <w:numId w:val="3"/>
        </w:numPr>
        <w:spacing w:line="360" w:lineRule="auto"/>
        <w:ind w:left="1300" w:leftChars="0" w:firstLineChars="0"/>
        <w:rPr>
          <w:sz w:val="28"/>
          <w:szCs w:val="28"/>
        </w:rPr>
      </w:pPr>
      <w:r>
        <w:rPr>
          <w:rFonts w:hint="eastAsia" w:eastAsia="宋体"/>
          <w:sz w:val="28"/>
          <w:szCs w:val="28"/>
        </w:rPr>
        <w:t>模块数量=整个电池组节数</w:t>
      </w:r>
      <w:r>
        <w:rPr>
          <w:rFonts w:hint="eastAsia" w:eastAsia="宋体"/>
          <w:color w:val="000000"/>
          <w:sz w:val="28"/>
          <w:szCs w:val="28"/>
        </w:rPr>
        <w:t>除以一个单体模块所能监测节数，未整除的，模块数量需要加1。</w:t>
      </w:r>
    </w:p>
    <w:p>
      <w:pPr>
        <w:numPr>
          <w:ilvl w:val="0"/>
          <w:numId w:val="3"/>
        </w:numPr>
        <w:spacing w:line="360" w:lineRule="auto"/>
        <w:ind w:left="1300" w:leftChars="0" w:firstLineChars="0"/>
        <w:rPr>
          <w:sz w:val="28"/>
          <w:szCs w:val="28"/>
        </w:rPr>
      </w:pPr>
      <w:r>
        <w:rPr>
          <w:rFonts w:hint="eastAsia" w:eastAsia="宋体"/>
          <w:color w:val="000000"/>
          <w:sz w:val="28"/>
          <w:szCs w:val="28"/>
        </w:rPr>
        <w:t>举例：如电池组电池节数110节，配置的单体模块单个能监测</w:t>
      </w:r>
      <w:r>
        <w:rPr>
          <w:rFonts w:hint="eastAsia" w:eastAsia="宋体"/>
          <w:color w:val="000000"/>
          <w:sz w:val="28"/>
          <w:szCs w:val="28"/>
          <w:lang w:val="en-US"/>
        </w:rPr>
        <w:t>6</w:t>
      </w:r>
      <w:r>
        <w:rPr>
          <w:rFonts w:hint="eastAsia" w:eastAsia="宋体"/>
          <w:color w:val="000000"/>
          <w:sz w:val="28"/>
          <w:szCs w:val="28"/>
        </w:rPr>
        <w:t>节，110÷</w:t>
      </w:r>
      <w:r>
        <w:rPr>
          <w:rFonts w:hint="eastAsia" w:eastAsia="宋体"/>
          <w:color w:val="000000"/>
          <w:sz w:val="28"/>
          <w:szCs w:val="28"/>
          <w:lang w:val="en-US"/>
        </w:rPr>
        <w:t>6</w:t>
      </w:r>
      <w:r>
        <w:rPr>
          <w:rFonts w:hint="eastAsia" w:eastAsia="宋体"/>
          <w:color w:val="000000"/>
          <w:sz w:val="28"/>
          <w:szCs w:val="28"/>
        </w:rPr>
        <w:t>=</w:t>
      </w:r>
      <w:r>
        <w:rPr>
          <w:rFonts w:hint="eastAsia" w:eastAsia="宋体"/>
          <w:color w:val="000000"/>
          <w:sz w:val="28"/>
          <w:szCs w:val="28"/>
          <w:lang w:val="en-US"/>
        </w:rPr>
        <w:t>18.33</w:t>
      </w:r>
      <w:r>
        <w:rPr>
          <w:rFonts w:hint="eastAsia" w:eastAsia="宋体"/>
          <w:color w:val="000000"/>
          <w:sz w:val="28"/>
          <w:szCs w:val="28"/>
        </w:rPr>
        <w:t>个，未整除，所以需要使用的模块数量=</w:t>
      </w:r>
      <w:r>
        <w:rPr>
          <w:rFonts w:hint="eastAsia" w:eastAsia="宋体"/>
          <w:color w:val="000000"/>
          <w:sz w:val="28"/>
          <w:szCs w:val="28"/>
          <w:lang w:val="en-US"/>
        </w:rPr>
        <w:t>19</w:t>
      </w:r>
      <w:r>
        <w:rPr>
          <w:rFonts w:hint="eastAsia" w:eastAsia="宋体"/>
          <w:color w:val="000000"/>
          <w:sz w:val="28"/>
          <w:szCs w:val="28"/>
        </w:rPr>
        <w:t>个。</w:t>
      </w:r>
    </w:p>
    <w:p>
      <w:pPr>
        <w:spacing w:line="360" w:lineRule="auto"/>
        <w:ind w:left="880" w:leftChars="400"/>
        <w:rPr>
          <w:b/>
          <w:sz w:val="28"/>
          <w:szCs w:val="28"/>
          <w:highlight w:val="none"/>
        </w:rPr>
      </w:pPr>
      <w:r>
        <w:rPr>
          <w:rFonts w:hint="eastAsia" w:eastAsia="宋体"/>
          <w:b/>
          <w:sz w:val="28"/>
          <w:szCs w:val="28"/>
          <w:highlight w:val="none"/>
        </w:rPr>
        <w:t>第二步：连接单体模块与电池的连线。（单体模块从1号模块开始）</w:t>
      </w:r>
    </w:p>
    <w:p>
      <w:pPr>
        <w:numPr>
          <w:ilvl w:val="0"/>
          <w:numId w:val="3"/>
        </w:numPr>
        <w:spacing w:line="360" w:lineRule="auto"/>
        <w:ind w:left="1300" w:leftChars="0" w:firstLineChars="0"/>
        <w:rPr>
          <w:sz w:val="28"/>
          <w:szCs w:val="28"/>
          <w:highlight w:val="none"/>
        </w:rPr>
      </w:pPr>
      <w:r>
        <w:rPr>
          <w:rFonts w:hint="eastAsia" w:eastAsia="宋体"/>
          <w:color w:val="000000"/>
          <w:sz w:val="28"/>
          <w:szCs w:val="28"/>
          <w:highlight w:val="none"/>
        </w:rPr>
        <w:t>单体模块与单体电池连接，请用户按照对应的电池编号进行采集</w:t>
      </w:r>
      <w:r>
        <w:rPr>
          <w:rFonts w:hint="eastAsia" w:ascii="宋体" w:eastAsia="宋体"/>
          <w:color w:val="000000"/>
          <w:sz w:val="28"/>
          <w:szCs w:val="28"/>
          <w:highlight w:val="none"/>
          <w:lang w:val="en-US" w:eastAsia="zh-CN"/>
        </w:rPr>
        <w:t>线</w:t>
      </w:r>
      <w:r>
        <w:rPr>
          <w:rFonts w:hint="eastAsia" w:eastAsia="宋体"/>
          <w:color w:val="000000"/>
          <w:sz w:val="28"/>
          <w:szCs w:val="28"/>
          <w:highlight w:val="none"/>
        </w:rPr>
        <w:t>连接！</w:t>
      </w:r>
    </w:p>
    <w:p>
      <w:pPr>
        <w:numPr>
          <w:ilvl w:val="0"/>
          <w:numId w:val="4"/>
        </w:numPr>
        <w:spacing w:line="360" w:lineRule="auto"/>
        <w:ind w:left="1260"/>
        <w:rPr>
          <w:sz w:val="28"/>
          <w:szCs w:val="28"/>
          <w:highlight w:val="none"/>
        </w:rPr>
      </w:pPr>
      <w:r>
        <w:rPr>
          <w:rFonts w:hint="eastAsia" w:eastAsia="宋体"/>
          <w:b/>
          <w:color w:val="000000"/>
          <w:sz w:val="28"/>
          <w:szCs w:val="28"/>
          <w:highlight w:val="none"/>
        </w:rPr>
        <w:t>电压采集线与电池接线顺序为</w:t>
      </w:r>
      <w:r>
        <w:rPr>
          <w:rFonts w:hint="eastAsia" w:eastAsia="宋体"/>
          <w:color w:val="000000"/>
          <w:sz w:val="28"/>
          <w:szCs w:val="28"/>
          <w:highlight w:val="none"/>
        </w:rPr>
        <w:t>：</w:t>
      </w:r>
      <w:r>
        <w:rPr>
          <w:rFonts w:hint="eastAsia" w:ascii="宋体" w:eastAsia="宋体"/>
          <w:color w:val="000000"/>
          <w:sz w:val="28"/>
          <w:szCs w:val="28"/>
          <w:highlight w:val="none"/>
          <w:lang w:val="en-US" w:eastAsia="zh-CN"/>
        </w:rPr>
        <w:t>如果</w:t>
      </w:r>
      <w:r>
        <w:rPr>
          <w:rFonts w:hint="eastAsia" w:eastAsia="宋体"/>
          <w:color w:val="000000"/>
          <w:sz w:val="28"/>
          <w:szCs w:val="28"/>
          <w:highlight w:val="none"/>
        </w:rPr>
        <w:t>以电池组正极为接线起始端，从电池组正极开始按照“红、绿</w:t>
      </w:r>
      <w:r>
        <w:rPr>
          <w:rFonts w:eastAsia="宋体"/>
          <w:color w:val="000000"/>
          <w:sz w:val="28"/>
          <w:szCs w:val="28"/>
          <w:highlight w:val="none"/>
        </w:rPr>
        <w:t>01、绿02......绿05、绿06、绿</w:t>
      </w:r>
      <w:r>
        <w:rPr>
          <w:rFonts w:hint="eastAsia" w:eastAsia="宋体"/>
          <w:color w:val="000000"/>
          <w:sz w:val="28"/>
          <w:szCs w:val="28"/>
          <w:highlight w:val="none"/>
          <w:lang w:val="en-US" w:eastAsia="zh-CN"/>
        </w:rPr>
        <w:t>0</w:t>
      </w:r>
      <w:r>
        <w:rPr>
          <w:rFonts w:eastAsia="宋体"/>
          <w:color w:val="000000"/>
          <w:sz w:val="28"/>
          <w:szCs w:val="28"/>
          <w:highlight w:val="none"/>
        </w:rPr>
        <w:t>7、黑”依次接线。使用多个单体模块时，按单体模块编号，从前到后，单体模块所有采集线全部连接上，最后一个模块多余的采集线，不用连接。</w:t>
      </w:r>
    </w:p>
    <w:p>
      <w:pPr>
        <w:spacing w:line="360" w:lineRule="auto"/>
        <w:ind w:left="840"/>
        <w:jc w:val="center"/>
        <w:rPr>
          <w:sz w:val="28"/>
          <w:szCs w:val="28"/>
        </w:rPr>
      </w:pPr>
      <w:r>
        <w:rPr>
          <w:rFonts w:hint="eastAsia" w:ascii="宋体"/>
          <w:sz w:val="28"/>
          <w:szCs w:val="28"/>
          <w:lang w:val="en-US" w:bidi="ar-SA"/>
        </w:rPr>
        <w:drawing>
          <wp:inline distT="0" distB="0" distL="0" distR="0">
            <wp:extent cx="3771265" cy="2400935"/>
            <wp:effectExtent l="0" t="0" r="635" b="18415"/>
            <wp:docPr id="48"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ascii="宋体"/>
          <w:sz w:val="28"/>
          <w:szCs w:val="28"/>
          <w:lang w:val="en-US" w:bidi="ar-SA"/>
        </w:rPr>
        <w:drawing>
          <wp:inline distT="0" distB="0" distL="0" distR="0">
            <wp:extent cx="3169920" cy="2988310"/>
            <wp:effectExtent l="0" t="0" r="11430" b="2540"/>
            <wp:docPr id="6"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eastAsia="宋体"/>
          <w:b/>
          <w:color w:val="000000"/>
          <w:sz w:val="28"/>
          <w:szCs w:val="28"/>
        </w:rPr>
        <w:t>注意：</w:t>
      </w:r>
    </w:p>
    <w:p>
      <w:pPr>
        <w:spacing w:line="360" w:lineRule="auto"/>
        <w:ind w:left="840"/>
        <w:rPr>
          <w:rFonts w:ascii="楷体" w:hAnsi="楷体" w:eastAsia="楷体" w:cs="楷体"/>
          <w:b/>
          <w:bCs/>
          <w:sz w:val="24"/>
          <w:szCs w:val="24"/>
          <w:highlight w:val="none"/>
          <w:lang w:val="en-US"/>
        </w:rPr>
      </w:pPr>
      <w:r>
        <w:rPr>
          <w:rFonts w:hint="eastAsia" w:eastAsia="宋体"/>
          <w:bCs/>
          <w:color w:val="000000"/>
          <w:sz w:val="28"/>
          <w:szCs w:val="28"/>
        </w:rPr>
        <w:t xml:space="preserve">   </w:t>
      </w:r>
      <w:r>
        <w:rPr>
          <w:rFonts w:hint="eastAsia" w:eastAsia="宋体"/>
          <w:bCs/>
          <w:color w:val="000000"/>
          <w:sz w:val="28"/>
          <w:szCs w:val="28"/>
          <w:highlight w:val="none"/>
        </w:rPr>
        <w:t>模块从电池取电，最小可监测电池数据</w:t>
      </w:r>
      <w:r>
        <w:rPr>
          <w:rFonts w:eastAsia="宋体"/>
          <w:bCs/>
          <w:color w:val="000000"/>
          <w:sz w:val="28"/>
          <w:szCs w:val="28"/>
          <w:highlight w:val="none"/>
        </w:rPr>
        <w:t>1-6节，取电线为红色线和黑色线，建议模块取电范围12-24V供电</w:t>
      </w:r>
      <w:r>
        <w:rPr>
          <w:rFonts w:hint="eastAsia" w:eastAsia="宋体"/>
          <w:bCs/>
          <w:color w:val="000000"/>
          <w:sz w:val="28"/>
          <w:szCs w:val="28"/>
          <w:highlight w:val="none"/>
        </w:rPr>
        <w:t>通讯传输</w:t>
      </w:r>
      <w:r>
        <w:rPr>
          <w:rFonts w:eastAsia="宋体"/>
          <w:bCs/>
          <w:color w:val="000000"/>
          <w:sz w:val="28"/>
          <w:szCs w:val="28"/>
          <w:highlight w:val="none"/>
        </w:rPr>
        <w:t>最佳</w:t>
      </w:r>
      <w:r>
        <w:rPr>
          <w:rFonts w:hint="eastAsia" w:eastAsia="宋体"/>
          <w:bCs/>
          <w:color w:val="000000"/>
          <w:sz w:val="28"/>
          <w:szCs w:val="28"/>
          <w:highlight w:val="none"/>
        </w:rPr>
        <w:t>。模块供电范围</w:t>
      </w:r>
      <w:r>
        <w:rPr>
          <w:rFonts w:hint="eastAsia" w:ascii="宋体" w:eastAsia="宋体"/>
          <w:bCs/>
          <w:color w:val="000000"/>
          <w:sz w:val="28"/>
          <w:szCs w:val="28"/>
          <w:highlight w:val="none"/>
          <w:lang w:val="en-US" w:eastAsia="zh-CN"/>
        </w:rPr>
        <w:t>支持</w:t>
      </w:r>
      <w:r>
        <w:rPr>
          <w:rFonts w:hint="eastAsia" w:eastAsia="宋体"/>
          <w:bCs/>
          <w:color w:val="000000"/>
          <w:sz w:val="28"/>
          <w:szCs w:val="28"/>
          <w:highlight w:val="none"/>
        </w:rPr>
        <w:t>±8V-100V取电。</w:t>
      </w:r>
    </w:p>
    <w:p>
      <w:pPr>
        <w:spacing w:line="360" w:lineRule="auto"/>
        <w:ind w:left="840"/>
        <w:jc w:val="center"/>
        <w:rPr>
          <w:rFonts w:ascii="楷体" w:hAnsi="楷体" w:eastAsia="楷体" w:cs="楷体"/>
          <w:b/>
          <w:bCs/>
          <w:sz w:val="24"/>
          <w:szCs w:val="24"/>
          <w:highlight w:val="none"/>
          <w:lang w:val="en-US"/>
        </w:rPr>
      </w:pP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b/>
          <w:color w:val="000000"/>
          <w:sz w:val="28"/>
          <w:szCs w:val="28"/>
          <w:highlight w:val="none"/>
        </w:rPr>
        <w:t>单体模块的供电电源</w:t>
      </w:r>
      <w:r>
        <w:rPr>
          <w:rFonts w:hint="eastAsia" w:eastAsia="宋体"/>
          <w:color w:val="000000"/>
          <w:sz w:val="28"/>
          <w:szCs w:val="28"/>
          <w:highlight w:val="none"/>
        </w:rPr>
        <w:t>，单体模块的供电电源，单体模块的供电电压是</w:t>
      </w:r>
      <w:r>
        <w:rPr>
          <w:rFonts w:eastAsia="宋体"/>
          <w:color w:val="000000"/>
          <w:sz w:val="28"/>
          <w:szCs w:val="28"/>
          <w:highlight w:val="none"/>
        </w:rPr>
        <w:t>8V以上,由红、黑电源线单独供电，将红黑电源线接到压差±8V以上电源上，</w:t>
      </w:r>
      <w:r>
        <w:rPr>
          <w:rFonts w:hint="eastAsia" w:eastAsia="宋体"/>
          <w:color w:val="000000"/>
          <w:sz w:val="28"/>
          <w:szCs w:val="28"/>
          <w:highlight w:val="none"/>
        </w:rPr>
        <w:t>模块取电支持</w:t>
      </w:r>
      <w:r>
        <w:rPr>
          <w:rFonts w:eastAsia="宋体"/>
          <w:color w:val="000000"/>
          <w:sz w:val="28"/>
          <w:szCs w:val="28"/>
          <w:highlight w:val="none"/>
        </w:rPr>
        <w:t>红正黑负</w:t>
      </w:r>
      <w:r>
        <w:rPr>
          <w:rFonts w:hint="eastAsia" w:eastAsia="宋体"/>
          <w:color w:val="000000"/>
          <w:sz w:val="28"/>
          <w:szCs w:val="28"/>
          <w:highlight w:val="none"/>
        </w:rPr>
        <w:t>接线</w:t>
      </w:r>
      <w:r>
        <w:rPr>
          <w:rFonts w:eastAsia="宋体"/>
          <w:color w:val="000000"/>
          <w:sz w:val="28"/>
          <w:szCs w:val="28"/>
          <w:highlight w:val="none"/>
        </w:rPr>
        <w:t>。电源取电方法，假如当前测量的电池组的单体电压是2V，通过6节电池取电；单体电压是6V，通过2节</w:t>
      </w:r>
      <w:r>
        <w:rPr>
          <w:rFonts w:hint="eastAsia" w:eastAsia="宋体"/>
          <w:color w:val="000000"/>
          <w:sz w:val="28"/>
          <w:szCs w:val="28"/>
          <w:highlight w:val="none"/>
        </w:rPr>
        <w:t>或者4节</w:t>
      </w:r>
      <w:r>
        <w:rPr>
          <w:rFonts w:eastAsia="宋体"/>
          <w:color w:val="000000"/>
          <w:sz w:val="28"/>
          <w:szCs w:val="28"/>
          <w:highlight w:val="none"/>
        </w:rPr>
        <w:t>电池取电；单体电压是12V，通过1节</w:t>
      </w:r>
      <w:r>
        <w:rPr>
          <w:rFonts w:hint="eastAsia" w:eastAsia="宋体"/>
          <w:color w:val="000000"/>
          <w:sz w:val="28"/>
          <w:szCs w:val="28"/>
          <w:highlight w:val="none"/>
        </w:rPr>
        <w:t>或者2节</w:t>
      </w:r>
      <w:r>
        <w:rPr>
          <w:rFonts w:eastAsia="宋体"/>
          <w:color w:val="000000"/>
          <w:sz w:val="28"/>
          <w:szCs w:val="28"/>
          <w:highlight w:val="none"/>
        </w:rPr>
        <w:t>电池取电。注意，每个单体模块都需要供电。</w:t>
      </w: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color w:val="000000"/>
          <w:sz w:val="28"/>
          <w:szCs w:val="28"/>
          <w:highlight w:val="none"/>
        </w:rPr>
        <w:t>单体模块供电后，对应模块上单体电压指示灯闪烁正常。主机接收到单体通讯后模块等频率慢闪，模块接线完成。</w:t>
      </w:r>
    </w:p>
    <w:p>
      <w:pPr>
        <w:numPr>
          <w:ilvl w:val="0"/>
          <w:numId w:val="0"/>
        </w:numPr>
        <w:spacing w:line="360" w:lineRule="auto"/>
        <w:ind w:left="840" w:leftChars="0"/>
        <w:rPr>
          <w:rFonts w:ascii="微软雅黑" w:hAnsi="微软雅黑" w:eastAsia="微软雅黑" w:cs="微软雅黑"/>
          <w:b/>
          <w:sz w:val="28"/>
          <w:szCs w:val="28"/>
          <w:lang w:val="en-US"/>
        </w:rPr>
      </w:pPr>
    </w:p>
    <w:p>
      <w:pPr>
        <w:spacing w:line="360" w:lineRule="auto"/>
        <w:ind w:firstLine="280" w:firstLineChars="100"/>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rPr>
        <w:t>4.3 产品操作</w:t>
      </w:r>
      <w:bookmarkEnd w:id="39"/>
      <w:r>
        <w:rPr>
          <w:rFonts w:hint="eastAsia" w:ascii="微软雅黑" w:hAnsi="微软雅黑" w:eastAsia="微软雅黑" w:cs="微软雅黑"/>
          <w:b/>
          <w:sz w:val="28"/>
          <w:szCs w:val="28"/>
          <w:lang w:val="en-US"/>
        </w:rPr>
        <w:t>说明</w:t>
      </w:r>
      <w:bookmarkEnd w:id="47"/>
      <w:bookmarkStart w:id="48" w:name="_Toc7375"/>
      <w:bookmarkStart w:id="49" w:name="_Toc18464"/>
      <w:bookmarkStart w:id="50" w:name="_Toc10918"/>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4.3.1、产品界面设置操作说明</w:t>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(1)测试主界面</w:t>
      </w:r>
    </w:p>
    <w:p>
      <w:pPr>
        <w:spacing w:line="360" w:lineRule="auto"/>
        <w:ind w:left="420"/>
        <w:rPr>
          <w:sz w:val="28"/>
          <w:szCs w:val="24"/>
          <w:lang w:val="en-US"/>
        </w:rPr>
      </w:pPr>
      <w:r>
        <w:rPr>
          <w:sz w:val="28"/>
          <w:szCs w:val="24"/>
          <w:lang w:val="en-US" w:bidi="ar-SA"/>
        </w:rPr>
        <w:drawing>
          <wp:inline distT="0" distB="0" distL="0" distR="0">
            <wp:extent cx="5213350" cy="2879725"/>
            <wp:effectExtent l="0" t="0" r="635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srcRect/>
                    <a:stretch>
                      <a:fillRect/>
                    </a:stretch>
                  </pic:blipFill>
                  <pic:spPr>
                    <a:xfrm>
                      <a:off x="0" y="0"/>
                      <a:ext cx="5213350" cy="2880000"/>
                    </a:xfrm>
                    <a:prstGeom prst="rect">
                      <a:avLst/>
                    </a:prstGeom>
                    <a:noFill/>
                    <a:ln w="9525">
                      <a:noFill/>
                      <a:miter lim="800000"/>
                      <a:headEnd/>
                      <a:tailEnd/>
                    </a:ln>
                  </pic:spPr>
                </pic:pic>
              </a:graphicData>
            </a:graphic>
          </wp:inline>
        </w:drawing>
      </w:r>
    </w:p>
    <w:p>
      <w:pPr>
        <w:pStyle w:val="17"/>
        <w:numPr>
          <w:ilvl w:val="0"/>
          <w:numId w:val="0"/>
        </w:numPr>
        <w:spacing w:line="360" w:lineRule="auto"/>
        <w:ind w:left="240" w:leftChars="0"/>
        <w:rPr>
          <w:b/>
          <w:color w:val="000000"/>
          <w:sz w:val="28"/>
          <w:szCs w:val="28"/>
          <w:highlight w:val="none"/>
        </w:rPr>
      </w:pPr>
      <w:r>
        <w:rPr>
          <w:rFonts w:hint="eastAsia"/>
          <w:b/>
          <w:color w:val="000000"/>
          <w:sz w:val="28"/>
          <w:szCs w:val="28"/>
          <w:highlight w:val="none"/>
          <w:lang w:val="en-US" w:eastAsia="zh-CN"/>
        </w:rPr>
        <w:t>(2)</w:t>
      </w:r>
      <w:r>
        <w:rPr>
          <w:rFonts w:hint="eastAsia"/>
          <w:b/>
          <w:color w:val="000000"/>
          <w:sz w:val="28"/>
          <w:szCs w:val="28"/>
          <w:highlight w:val="none"/>
        </w:rPr>
        <w:t>在线监测功能开启主界面</w:t>
      </w:r>
    </w:p>
    <w:p>
      <w:pPr>
        <w:spacing w:line="360" w:lineRule="auto"/>
        <w:ind w:left="420"/>
        <w:rPr>
          <w:sz w:val="28"/>
          <w:szCs w:val="24"/>
          <w:lang w:val="en-US"/>
        </w:rPr>
      </w:pPr>
      <w:r>
        <w:rPr>
          <w:sz w:val="28"/>
          <w:szCs w:val="24"/>
          <w:lang w:val="en-US" w:bidi="ar-SA"/>
        </w:rPr>
        <w:drawing>
          <wp:inline distT="0" distB="0" distL="0" distR="0">
            <wp:extent cx="5166360" cy="2879725"/>
            <wp:effectExtent l="0" t="0" r="1524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9"/>
                    <a:srcRect/>
                    <a:stretch>
                      <a:fillRect/>
                    </a:stretch>
                  </pic:blipFill>
                  <pic:spPr>
                    <a:xfrm>
                      <a:off x="0" y="0"/>
                      <a:ext cx="5166806" cy="2879725"/>
                    </a:xfrm>
                    <a:prstGeom prst="rect">
                      <a:avLst/>
                    </a:prstGeom>
                    <a:noFill/>
                    <a:ln w="9525">
                      <a:noFill/>
                      <a:miter lim="800000"/>
                      <a:headEnd/>
                      <a:tailEnd/>
                    </a:ln>
                  </pic:spPr>
                </pic:pic>
              </a:graphicData>
            </a:graphic>
          </wp:inline>
        </w:drawing>
      </w:r>
    </w:p>
    <w:p>
      <w:pPr>
        <w:rPr>
          <w:rFonts w:hint="eastAsia"/>
          <w:b/>
          <w:color w:val="000000"/>
          <w:sz w:val="28"/>
          <w:szCs w:val="28"/>
          <w:lang w:val="en-US" w:eastAsia="zh-CN"/>
        </w:rPr>
      </w:pPr>
      <w:r>
        <w:rPr>
          <w:rFonts w:hint="eastAsia"/>
          <w:b/>
          <w:color w:val="000000"/>
          <w:sz w:val="28"/>
          <w:szCs w:val="28"/>
          <w:lang w:val="en-US" w:eastAsia="zh-CN"/>
        </w:rPr>
        <w:br w:type="page"/>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(3)开机进入主界面选择工作模式：放电测试</w:t>
      </w:r>
    </w:p>
    <w:p>
      <w:pPr>
        <w:ind w:firstLine="280" w:firstLineChars="100"/>
        <w:rPr>
          <w:rFonts w:hint="eastAsia" w:ascii="宋体" w:hAnsi="宋体" w:eastAsia="宋体" w:cs="宋体"/>
          <w:sz w:val="28"/>
          <w:szCs w:val="24"/>
          <w:lang w:val="en-US" w:eastAsia="zh-CN" w:bidi="zh-CN"/>
        </w:rPr>
      </w:pPr>
      <w:r>
        <w:rPr>
          <w:rFonts w:hint="eastAsia" w:ascii="宋体" w:hAnsi="宋体" w:eastAsia="宋体" w:cs="宋体"/>
          <w:sz w:val="28"/>
          <w:szCs w:val="24"/>
          <w:lang w:val="en-US" w:eastAsia="zh-CN" w:bidi="zh-CN"/>
        </w:rPr>
        <w:t>放电测试则点击主界面“放电测试”图标首先进入放电参数设置界面。</w:t>
      </w:r>
    </w:p>
    <w:p>
      <w:pPr>
        <w:pStyle w:val="17"/>
        <w:spacing w:line="360" w:lineRule="auto"/>
        <w:ind w:left="420" w:firstLine="0"/>
        <w:jc w:val="center"/>
        <w:rPr>
          <w:sz w:val="28"/>
          <w:szCs w:val="24"/>
          <w:lang w:val="en-US"/>
        </w:rPr>
      </w:pPr>
      <w:r>
        <w:rPr>
          <w:lang w:val="en-US" w:bidi="ar-SA"/>
        </w:rPr>
        <w:drawing>
          <wp:inline distT="0" distB="0" distL="0" distR="0">
            <wp:extent cx="5050790" cy="287972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srcRect/>
                    <a:stretch>
                      <a:fillRect/>
                    </a:stretch>
                  </pic:blipFill>
                  <pic:spPr>
                    <a:xfrm>
                      <a:off x="0" y="0"/>
                      <a:ext cx="5050811" cy="2879725"/>
                    </a:xfrm>
                    <a:prstGeom prst="rect">
                      <a:avLst/>
                    </a:prstGeom>
                    <a:noFill/>
                    <a:ln w="9525">
                      <a:noFill/>
                      <a:miter lim="800000"/>
                      <a:headEnd/>
                      <a:tailEnd/>
                    </a:ln>
                  </pic:spPr>
                </pic:pic>
              </a:graphicData>
            </a:graphic>
          </wp:inline>
        </w:drawing>
      </w:r>
    </w:p>
    <w:p>
      <w:pPr>
        <w:pStyle w:val="17"/>
        <w:numPr>
          <w:ilvl w:val="0"/>
          <w:numId w:val="5"/>
        </w:numPr>
        <w:spacing w:line="360" w:lineRule="auto"/>
        <w:rPr>
          <w:sz w:val="28"/>
          <w:szCs w:val="24"/>
          <w:highlight w:val="none"/>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w:t>
      </w:r>
      <w:r>
        <w:rPr>
          <w:rFonts w:hint="eastAsia"/>
          <w:sz w:val="28"/>
          <w:szCs w:val="24"/>
          <w:highlight w:val="none"/>
          <w:lang w:val="en-US"/>
        </w:rPr>
        <w:t>提供</w:t>
      </w:r>
      <w:r>
        <w:rPr>
          <w:rFonts w:hint="eastAsia"/>
          <w:sz w:val="28"/>
          <w:szCs w:val="24"/>
          <w:highlight w:val="none"/>
          <w:lang w:val="en-US" w:eastAsia="zh-CN"/>
        </w:rPr>
        <w:t>多</w:t>
      </w:r>
      <w:r>
        <w:rPr>
          <w:rFonts w:hint="eastAsia"/>
          <w:sz w:val="28"/>
          <w:szCs w:val="24"/>
          <w:highlight w:val="none"/>
          <w:lang w:val="en-US"/>
        </w:rPr>
        <w:t>种类型可以选择</w:t>
      </w:r>
      <w:r>
        <w:rPr>
          <w:rFonts w:hint="eastAsia"/>
          <w:sz w:val="28"/>
          <w:szCs w:val="24"/>
          <w:highlight w:val="none"/>
          <w:lang w:val="en-US" w:eastAsia="zh-CN"/>
        </w:rPr>
        <w:t>：</w:t>
      </w:r>
      <w:r>
        <w:rPr>
          <w:rFonts w:hint="eastAsia"/>
          <w:sz w:val="28"/>
          <w:szCs w:val="24"/>
          <w:highlight w:val="none"/>
          <w:lang w:val="en-US"/>
        </w:rPr>
        <w:t>铅酸、铁锂、三元锂、钛酸锂、</w:t>
      </w:r>
      <w:r>
        <w:rPr>
          <w:rFonts w:hint="eastAsia"/>
          <w:color w:val="000000"/>
          <w:sz w:val="28"/>
          <w:szCs w:val="28"/>
          <w:highlight w:val="none"/>
          <w:lang w:val="en-US" w:eastAsia="zh-CN"/>
        </w:rPr>
        <w:t>其它等</w:t>
      </w:r>
      <w:r>
        <w:rPr>
          <w:rFonts w:hint="eastAsia"/>
          <w:color w:val="000000"/>
          <w:sz w:val="28"/>
          <w:szCs w:val="28"/>
          <w:highlight w:val="none"/>
        </w:rPr>
        <w:t>，按实际接入电池类型选择</w:t>
      </w:r>
      <w:r>
        <w:rPr>
          <w:rFonts w:hint="eastAsia"/>
          <w:color w:val="000000"/>
          <w:sz w:val="28"/>
          <w:szCs w:val="28"/>
          <w:highlight w:val="none"/>
          <w:lang w:val="en-US" w:eastAsia="zh-CN"/>
        </w:rPr>
        <w:t>即可</w:t>
      </w:r>
      <w:r>
        <w:rPr>
          <w:rFonts w:hint="eastAsia"/>
          <w:color w:val="000000"/>
          <w:sz w:val="28"/>
          <w:szCs w:val="28"/>
          <w:highlight w:val="none"/>
        </w:rPr>
        <w:t>。</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点击数值处弹出键盘输入电池组实际电池接入节数。    注意：此项关联主机电压表头刻度显示值及电压曲线刻度显示值，请务必以实际电池组接入电池节数填写。</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放电模式</w:t>
      </w:r>
      <w:r>
        <w:rPr>
          <w:rFonts w:hint="eastAsia"/>
          <w:sz w:val="28"/>
          <w:szCs w:val="24"/>
          <w:lang w:val="en-US"/>
        </w:rPr>
        <w:t>”主机放电模式提供“恒流”、“恒压”、“恒功率” 3种模式选择，点击字符显示出主机自动切换。</w:t>
      </w: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①</w:t>
      </w:r>
      <w:r>
        <w:rPr>
          <w:rFonts w:hint="eastAsia"/>
          <w:b/>
          <w:sz w:val="28"/>
          <w:szCs w:val="24"/>
          <w:highlight w:val="none"/>
          <w:lang w:val="en-US"/>
        </w:rPr>
        <w:t>恒流模式：</w:t>
      </w:r>
    </w:p>
    <w:p>
      <w:pPr>
        <w:pStyle w:val="17"/>
        <w:spacing w:line="220" w:lineRule="atLeast"/>
        <w:ind w:left="420" w:firstLine="0"/>
        <w:rPr>
          <w:sz w:val="28"/>
          <w:szCs w:val="24"/>
          <w:lang w:val="en-US"/>
        </w:rPr>
      </w:pPr>
      <w:r>
        <w:rPr>
          <w:rFonts w:hint="eastAsia"/>
          <w:sz w:val="28"/>
          <w:szCs w:val="24"/>
          <w:lang w:val="en-US"/>
        </w:rPr>
        <w:t xml:space="preserve">   以设定的电流值，恒定电流放电并稳定在设定放电电流值放电，放电过程中主机自动根据组端电压的变化调节放电电流以实现恒电流放电。恒电流模式下，“预放功率”和“电流阈值”参数不生效。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②</w:t>
      </w:r>
      <w:r>
        <w:rPr>
          <w:rFonts w:hint="eastAsia"/>
          <w:b/>
          <w:sz w:val="28"/>
          <w:szCs w:val="24"/>
          <w:highlight w:val="none"/>
          <w:lang w:val="en-US"/>
        </w:rPr>
        <w:t>恒电压模式：</w:t>
      </w:r>
    </w:p>
    <w:p>
      <w:pPr>
        <w:pStyle w:val="17"/>
        <w:spacing w:line="220" w:lineRule="atLeast"/>
        <w:ind w:left="420" w:firstLine="0"/>
        <w:rPr>
          <w:sz w:val="28"/>
          <w:szCs w:val="24"/>
          <w:lang w:val="en-US"/>
        </w:rPr>
      </w:pPr>
      <w:r>
        <w:rPr>
          <w:rFonts w:hint="eastAsia"/>
          <w:sz w:val="28"/>
          <w:szCs w:val="24"/>
          <w:lang w:val="en-US"/>
        </w:rPr>
        <w:t xml:space="preserve">   以设定预放电压值为恒压值，到设定值，主机开始恒定在设定值恒   压降流，达到设定的电流阈值则放电完成。恒压模式下“预放电压”、“电流阈值”参数生效。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③</w:t>
      </w:r>
      <w:r>
        <w:rPr>
          <w:rFonts w:hint="eastAsia"/>
          <w:b/>
          <w:sz w:val="28"/>
          <w:szCs w:val="24"/>
          <w:highlight w:val="none"/>
          <w:lang w:val="en-US"/>
        </w:rPr>
        <w:t>恒功率模式：</w:t>
      </w:r>
    </w:p>
    <w:p>
      <w:pPr>
        <w:pStyle w:val="17"/>
        <w:spacing w:line="220" w:lineRule="atLeast"/>
        <w:ind w:left="420" w:firstLine="0"/>
        <w:rPr>
          <w:sz w:val="28"/>
          <w:szCs w:val="24"/>
          <w:lang w:val="en-US"/>
        </w:rPr>
      </w:pPr>
      <w:r>
        <w:rPr>
          <w:rFonts w:hint="eastAsia"/>
          <w:sz w:val="28"/>
          <w:szCs w:val="24"/>
          <w:lang w:val="en-US"/>
        </w:rPr>
        <w:t xml:space="preserve">   以设定的预放功率及设备实际接入蓄电池组电压来调节放电电流实现恒功率放电。例如设定预放功率5KW,蓄电池组接入电压100V则主机输出放电电流5000W/100V=50A。当放电过程中电池组电压开始下降，主机会随之调整放电电流以保证以设定的功率值恒功率放电。</w:t>
      </w:r>
    </w:p>
    <w:p>
      <w:pPr>
        <w:pStyle w:val="17"/>
        <w:spacing w:line="220" w:lineRule="atLeast"/>
        <w:ind w:left="42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预放电流</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点击数值处弹出键盘输入电池组需要放出的电流。一般以0.1C,10H放电率计算，例如电池组标称100AH，那么预放电流则输入100AH/10H=10A.电池组放电倍率与电流对应关系详见本说明附录。</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预放功率</w:t>
      </w:r>
      <w:r>
        <w:rPr>
          <w:rFonts w:hint="eastAsia"/>
          <w:sz w:val="28"/>
          <w:szCs w:val="24"/>
          <w:lang w:val="en-US"/>
        </w:rPr>
        <w:t>” 点击数值处弹出键盘输入电池组需要放出的总功率值，此项在“恒功率模式下”生效，详见“恒功率模式”的说明。</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预放电压</w:t>
      </w:r>
      <w:r>
        <w:rPr>
          <w:rFonts w:hint="eastAsia"/>
          <w:sz w:val="28"/>
          <w:szCs w:val="24"/>
          <w:lang w:val="en-US"/>
        </w:rPr>
        <w:t>” 点击数值处弹出键盘输入电池组放到的电池组组端下限值，放电过程中到达设定值，则主机停止放电。</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预放时间</w:t>
      </w:r>
      <w:r>
        <w:rPr>
          <w:rFonts w:hint="eastAsia"/>
          <w:sz w:val="28"/>
          <w:szCs w:val="24"/>
          <w:lang w:val="en-US"/>
        </w:rPr>
        <w:t>” 点击数值处弹出键盘输入电池组放电的总时间，需要按格式输入（小时：分钟：秒钟）例如（10:00:00）请严格按格式输入，其他格式输入无效，无法保存。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预放容量</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点击数值处弹出键盘输入电池组需要实际放出的容量。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单体下限</w:t>
      </w:r>
      <w:r>
        <w:rPr>
          <w:rFonts w:hint="eastAsia"/>
          <w:sz w:val="28"/>
          <w:szCs w:val="24"/>
          <w:lang w:val="en-US"/>
        </w:rPr>
        <w:t>”接入蓄电池单体监测模块后，点击数值处弹出键盘输入单节蓄电池放电的下限值，2V电池单体下限设置1.8V，12V电池单体下限设置10.8V。</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单体下限个数</w:t>
      </w:r>
      <w:r>
        <w:rPr>
          <w:rFonts w:hint="eastAsia"/>
          <w:sz w:val="28"/>
          <w:szCs w:val="24"/>
          <w:lang w:val="en-US"/>
        </w:rPr>
        <w:t>” 接入蓄电池单体监测模块后，点击数值处弹出键盘输入蓄电池单体下限到停机保护的下限个数，默认为1节，例如果设置为2节，那么在放电过程中电池有2节到了设定的单体下限值才会停机保护，多节则以此类推。</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 点击数值处弹出键盘输入电池组在恒压模式下需要电流达到下限停机的电流阈值，注意此功能项只在恒压模式下生效。</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内阻功能</w:t>
      </w:r>
      <w:r>
        <w:rPr>
          <w:rFonts w:hint="eastAsia"/>
          <w:sz w:val="28"/>
          <w:szCs w:val="24"/>
          <w:lang w:val="en-US"/>
        </w:rPr>
        <w:t>”</w:t>
      </w:r>
      <w:r>
        <w:rPr>
          <w:rFonts w:hint="eastAsia" w:eastAsia="宋体"/>
          <w:color w:val="auto"/>
          <w:sz w:val="28"/>
          <w:szCs w:val="24"/>
          <w:highlight w:val="none"/>
          <w:lang w:val="en-US"/>
        </w:rPr>
        <w:t>默认禁用，开启</w:t>
      </w:r>
      <w:r>
        <w:rPr>
          <w:rFonts w:hint="eastAsia"/>
          <w:color w:val="auto"/>
          <w:sz w:val="28"/>
          <w:szCs w:val="24"/>
          <w:highlight w:val="none"/>
          <w:lang w:val="en-US" w:eastAsia="zh-CN"/>
        </w:rPr>
        <w:t>内阻功能后。正常开始放电测试，</w:t>
      </w:r>
      <w:r>
        <w:rPr>
          <w:rFonts w:hint="eastAsia"/>
          <w:sz w:val="28"/>
          <w:szCs w:val="24"/>
          <w:lang w:val="en-US" w:eastAsia="zh-CN"/>
        </w:rPr>
        <w:t>设备自动在放电过程中完成内阻测试（需要配合接入我司单体采集模块）。</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”图标保存修改的参数，界面跳转到放电主界面。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5410" cy="2879725"/>
            <wp:effectExtent l="0" t="0" r="1524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1"/>
                    <a:srcRect/>
                    <a:stretch>
                      <a:fillRect/>
                    </a:stretch>
                  </pic:blipFill>
                  <pic:spPr>
                    <a:xfrm>
                      <a:off x="0" y="0"/>
                      <a:ext cx="5185449" cy="2879725"/>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电压</w:t>
      </w:r>
      <w:r>
        <w:rPr>
          <w:rFonts w:hint="eastAsia"/>
          <w:sz w:val="28"/>
          <w:szCs w:val="24"/>
          <w:lang w:val="en-US"/>
        </w:rPr>
        <w:t>” 表头显示接入蓄电池组实时的组端电压值。</w:t>
      </w:r>
    </w:p>
    <w:p>
      <w:pPr>
        <w:pStyle w:val="17"/>
        <w:spacing w:line="220" w:lineRule="atLeast"/>
        <w:ind w:left="126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电流</w:t>
      </w:r>
      <w:r>
        <w:rPr>
          <w:rFonts w:hint="eastAsia"/>
          <w:sz w:val="28"/>
          <w:szCs w:val="24"/>
          <w:lang w:val="en-US"/>
        </w:rPr>
        <w:t>” 表头显示启动放电后电池组实际放出的实时电流值。</w:t>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容量</w:t>
      </w:r>
      <w:r>
        <w:rPr>
          <w:rFonts w:hint="eastAsia"/>
          <w:sz w:val="28"/>
          <w:szCs w:val="24"/>
          <w:lang w:val="en-US"/>
        </w:rPr>
        <w:t>” 表头显示启动放电后已放出的实时的容量值。</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放电参数栏，显示已设置的放电参数，此处不可修改，在此处确认放电参数设置是否有误，无误则下一步操作，有误则点击“参数设置”图标进入放电参数设置界面重新设置参数。</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0" distR="0">
            <wp:extent cx="336550" cy="28257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336550" cy="282124"/>
                    </a:xfrm>
                    <a:prstGeom prst="rect">
                      <a:avLst/>
                    </a:prstGeom>
                  </pic:spPr>
                </pic:pic>
              </a:graphicData>
            </a:graphic>
          </wp:inline>
        </w:drawing>
      </w:r>
      <w:r>
        <w:rPr>
          <w:rFonts w:hint="eastAsia"/>
          <w:sz w:val="28"/>
          <w:szCs w:val="24"/>
          <w:lang w:val="en-US"/>
        </w:rPr>
        <w:t>”图标表示放电模式。</w:t>
      </w: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114300" distR="114300">
            <wp:extent cx="388620" cy="346710"/>
            <wp:effectExtent l="0" t="0" r="11430" b="15240"/>
            <wp:docPr id="11"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sz w:val="28"/>
          <w:szCs w:val="24"/>
          <w:lang w:val="en-US"/>
        </w:rPr>
        <w:t>” 图标对应阈值栏显示设置的停机保护参数。</w:t>
      </w:r>
    </w:p>
    <w:p>
      <w:pPr>
        <w:pStyle w:val="17"/>
        <w:numPr>
          <w:ilvl w:val="0"/>
          <w:numId w:val="7"/>
        </w:numPr>
        <w:spacing w:line="360" w:lineRule="auto"/>
        <w:rPr>
          <w:sz w:val="28"/>
          <w:szCs w:val="24"/>
          <w:lang w:val="en-US"/>
        </w:rPr>
      </w:pPr>
      <w:r>
        <w:rPr>
          <w:sz w:val="28"/>
          <w:szCs w:val="24"/>
          <w:lang w:val="en-US"/>
        </w:rPr>
        <w:t>“</w:t>
      </w:r>
      <w:r>
        <w:rPr>
          <w:sz w:val="28"/>
          <w:szCs w:val="24"/>
          <w:lang w:val="en-US" w:bidi="ar-SA"/>
        </w:rPr>
        <w:drawing>
          <wp:inline distT="0" distB="0" distL="0" distR="0">
            <wp:extent cx="395605" cy="27622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sz w:val="28"/>
          <w:szCs w:val="24"/>
          <w:lang w:val="en-US"/>
        </w:rPr>
        <w:t>”</w:t>
      </w:r>
      <w:r>
        <w:rPr>
          <w:rFonts w:hint="eastAsia"/>
          <w:sz w:val="28"/>
          <w:szCs w:val="24"/>
          <w:lang w:val="en-US"/>
        </w:rPr>
        <w:t>图标，启动按键，点击此按键主机开始启动放电测试，状态栏相应显示放电状态，时间开始计时。</w:t>
      </w:r>
    </w:p>
    <w:p>
      <w:pPr>
        <w:pStyle w:val="17"/>
        <w:numPr>
          <w:ilvl w:val="0"/>
          <w:numId w:val="7"/>
        </w:numPr>
        <w:spacing w:line="360" w:lineRule="auto"/>
        <w:rPr>
          <w:sz w:val="28"/>
          <w:szCs w:val="24"/>
          <w:lang w:val="en-US"/>
        </w:rPr>
      </w:pPr>
      <w:r>
        <w:rPr>
          <w:rFonts w:hint="eastAsia"/>
          <w:sz w:val="28"/>
          <w:szCs w:val="24"/>
          <w:lang w:val="en-US"/>
        </w:rPr>
        <w:t>“</w:t>
      </w:r>
      <w:r>
        <w:rPr>
          <w:rFonts w:hint="eastAsia"/>
          <w:sz w:val="28"/>
          <w:szCs w:val="24"/>
          <w:lang w:val="en-US" w:bidi="ar-SA"/>
        </w:rPr>
        <w:drawing>
          <wp:inline distT="0" distB="0" distL="0" distR="0">
            <wp:extent cx="495300" cy="244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sz w:val="28"/>
          <w:szCs w:val="24"/>
          <w:lang w:val="en-US"/>
        </w:rPr>
        <w:t>”图标，停止按键，点击此按键主机停止放电测试，状态栏相应显示放电状态“停止测试”时间停止计时。</w:t>
      </w:r>
    </w:p>
    <w:p>
      <w:pPr>
        <w:pStyle w:val="17"/>
        <w:spacing w:line="220" w:lineRule="atLeast"/>
        <w:ind w:left="840" w:firstLine="0"/>
        <w:rPr>
          <w:sz w:val="28"/>
          <w:szCs w:val="24"/>
          <w:lang w:val="en-US"/>
        </w:rPr>
      </w:pPr>
    </w:p>
    <w:p>
      <w:pPr>
        <w:rPr>
          <w:rFonts w:cs="微软雅黑" w:asciiTheme="minorEastAsia" w:hAnsiTheme="minorEastAsia" w:eastAsiaTheme="minorEastAsia"/>
          <w:b/>
          <w:sz w:val="28"/>
          <w:szCs w:val="28"/>
          <w:highlight w:val="none"/>
          <w:lang w:val="en-US"/>
        </w:rPr>
      </w:pPr>
      <w:r>
        <w:rPr>
          <w:rFonts w:hint="eastAsia" w:cs="微软雅黑" w:asciiTheme="minorEastAsia" w:hAnsiTheme="minorEastAsia" w:eastAsiaTheme="minorEastAsia"/>
          <w:b/>
          <w:sz w:val="28"/>
          <w:szCs w:val="28"/>
          <w:highlight w:val="none"/>
          <w:lang w:val="en-US" w:eastAsia="zh-CN"/>
        </w:rPr>
        <w:t>(4)</w:t>
      </w:r>
      <w:r>
        <w:rPr>
          <w:rFonts w:hint="eastAsia" w:cs="微软雅黑" w:asciiTheme="minorEastAsia" w:hAnsiTheme="minorEastAsia" w:eastAsiaTheme="minorEastAsia"/>
          <w:b/>
          <w:sz w:val="28"/>
          <w:szCs w:val="28"/>
          <w:highlight w:val="none"/>
          <w:lang w:val="en-US"/>
        </w:rPr>
        <w:t>主机工作模式选择：充电测试</w:t>
      </w:r>
    </w:p>
    <w:p>
      <w:pPr>
        <w:pStyle w:val="17"/>
        <w:numPr>
          <w:ilvl w:val="0"/>
          <w:numId w:val="6"/>
        </w:numPr>
        <w:spacing w:line="360" w:lineRule="auto"/>
        <w:rPr>
          <w:rFonts w:ascii="微软雅黑" w:hAnsi="微软雅黑" w:eastAsia="微软雅黑" w:cs="微软雅黑"/>
          <w:b/>
          <w:sz w:val="24"/>
          <w:szCs w:val="24"/>
          <w:lang w:val="en-US"/>
        </w:rPr>
      </w:pPr>
      <w:r>
        <w:rPr>
          <w:rFonts w:hint="eastAsia" w:cs="微软雅黑" w:asciiTheme="minorEastAsia" w:hAnsiTheme="minorEastAsia" w:eastAsiaTheme="minorEastAsia"/>
          <w:b/>
          <w:sz w:val="28"/>
          <w:szCs w:val="28"/>
          <w:lang w:val="en-US" w:eastAsia="zh-CN" w:bidi="zh-CN"/>
        </w:rPr>
        <w:t>充电模式逻辑：</w:t>
      </w:r>
      <w:r>
        <w:rPr>
          <w:rFonts w:hint="eastAsia"/>
          <w:sz w:val="28"/>
          <w:szCs w:val="24"/>
          <w:lang w:val="en-US"/>
        </w:rPr>
        <w:t>启动充电后进行“预充电阶段”：以设定电流的20%对蓄电池进行充电，以小电流对电池组进行充电预热能更好的让蓄电池接受大电流充电，“预充电”时间1分钟，此项为软件锁定不可修改。1分钟预充电阶段过后开始按设定参数恒流充电，恒流阶段判断完成条件：充电电压到或者恒流阶段设定充电时间到转入恒压充电阶段按设定参数开始恒压充电，恒压阶段判定完成条件：恒压阶段充电电压到且电流阈值小于设定电流阈值或者恒压阶段设定充电时间到转入浮充阶段开始按浮充阶段设定参数浮充，浮充阶段判定完成条件：浮充阶段充电电压到且电流阈值小于设定电流阈值或者浮充阶段设定充电时间到，充电完成。</w:t>
      </w:r>
    </w:p>
    <w:p>
      <w:pPr>
        <w:pStyle w:val="17"/>
        <w:numPr>
          <w:ilvl w:val="0"/>
          <w:numId w:val="6"/>
        </w:numPr>
        <w:spacing w:line="360" w:lineRule="auto"/>
        <w:rPr>
          <w:sz w:val="28"/>
          <w:szCs w:val="24"/>
          <w:lang w:val="en-US"/>
        </w:rPr>
      </w:pPr>
      <w:r>
        <w:rPr>
          <w:rFonts w:hint="eastAsia"/>
          <w:sz w:val="28"/>
          <w:szCs w:val="24"/>
          <w:lang w:val="en-US"/>
        </w:rPr>
        <w:t>充电测试则点击主界面“</w:t>
      </w:r>
      <w:r>
        <w:rPr>
          <w:rFonts w:hint="eastAsia"/>
          <w:b/>
          <w:sz w:val="28"/>
          <w:szCs w:val="24"/>
          <w:lang w:val="en-US"/>
        </w:rPr>
        <w:t>充电测试</w:t>
      </w:r>
      <w:r>
        <w:rPr>
          <w:rFonts w:hint="eastAsia"/>
          <w:sz w:val="28"/>
          <w:szCs w:val="24"/>
          <w:lang w:val="en-US"/>
        </w:rPr>
        <w:t>”图标首先进入充电参数设置界面。</w:t>
      </w:r>
      <w:r>
        <w:rPr>
          <w:rFonts w:hint="eastAsia"/>
          <w:sz w:val="28"/>
          <w:lang w:val="en-US" w:bidi="ar-SA"/>
        </w:rPr>
        <w:drawing>
          <wp:inline distT="0" distB="0" distL="0" distR="0">
            <wp:extent cx="5093335" cy="2823210"/>
            <wp:effectExtent l="0" t="0"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srcRect/>
                    <a:stretch>
                      <a:fillRect/>
                    </a:stretch>
                  </pic:blipFill>
                  <pic:spPr>
                    <a:xfrm>
                      <a:off x="0" y="0"/>
                      <a:ext cx="5091696" cy="2823210"/>
                    </a:xfrm>
                    <a:prstGeom prst="rect">
                      <a:avLst/>
                    </a:prstGeom>
                    <a:noFill/>
                    <a:ln w="9525">
                      <a:noFill/>
                      <a:miter lim="800000"/>
                      <a:headEnd/>
                      <a:tailEnd/>
                    </a:ln>
                  </pic:spPr>
                </pic:pic>
              </a:graphicData>
            </a:graphic>
          </wp:inline>
        </w:drawing>
      </w: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”提供5种类型可以选择，铅酸、铁锂、三元锂、钛酸锂、锰酸锂，按实际接入电池类型选择。</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1260" w:firstLine="0"/>
        <w:rPr>
          <w:sz w:val="28"/>
          <w:szCs w:val="24"/>
          <w:lang w:val="en-US"/>
        </w:rPr>
      </w:pPr>
    </w:p>
    <w:p>
      <w:pPr>
        <w:pStyle w:val="17"/>
        <w:numPr>
          <w:ilvl w:val="0"/>
          <w:numId w:val="6"/>
        </w:numPr>
        <w:spacing w:line="24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xml:space="preserve">”点击数值处弹出键盘输入电池组实际电池接入节数。   </w:t>
      </w:r>
    </w:p>
    <w:p>
      <w:pPr>
        <w:pStyle w:val="17"/>
        <w:spacing w:line="240" w:lineRule="auto"/>
        <w:ind w:left="840" w:firstLine="0"/>
        <w:rPr>
          <w:sz w:val="28"/>
          <w:szCs w:val="24"/>
          <w:lang w:val="en-US"/>
        </w:rPr>
      </w:pPr>
      <w:r>
        <w:rPr>
          <w:rFonts w:hint="eastAsia"/>
          <w:sz w:val="28"/>
          <w:szCs w:val="24"/>
          <w:lang w:val="en-US"/>
        </w:rPr>
        <w:t>注意：此项关联主机电压表头刻度显示值及电压曲线刻度显示值，请务必以实际电池组接入电池节数填写。</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充电电流</w:t>
      </w:r>
      <w:r>
        <w:rPr>
          <w:rFonts w:hint="eastAsia"/>
          <w:sz w:val="28"/>
          <w:szCs w:val="24"/>
          <w:lang w:val="en-US"/>
        </w:rPr>
        <w:t>” 点击数值处弹出键盘输入电池组需要充电的电流。一般以0.1C,10H放电率计算，例如电池组标称100AH，那么预放电流则输入100AH/10H=10A。此处充电电流是充电总电流，在恒流阶段处显示修改，恒压，浮充阶段参数禁用。</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充电电压</w:t>
      </w:r>
      <w:r>
        <w:rPr>
          <w:rFonts w:hint="eastAsia"/>
          <w:sz w:val="28"/>
          <w:szCs w:val="24"/>
          <w:lang w:val="en-US"/>
        </w:rPr>
        <w:t>” 主机充电预置3阶段充电模式，“恒流充电阶段”设置充电电压计算方式：单体均充电压值*电池节数；“恒压充电阶段” 设置充电电压计算方式：单体均充电压值*电池节数与“恒流充电阶段”设置一致；“浮充充电阶段”设置充电电压计算方式：单体浮充电压值*电池节数。例如2V，24节电池电池组充电，那么“恒流充电阶段”和“恒压充电阶段”设置充电电压2.4*24=57.6V; “浮充充电阶段”设置充电电压2.25*24=54V。</w:t>
      </w:r>
    </w:p>
    <w:p>
      <w:pPr>
        <w:rPr>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充电时间</w:t>
      </w:r>
      <w:r>
        <w:rPr>
          <w:rFonts w:hint="eastAsia"/>
          <w:sz w:val="28"/>
          <w:szCs w:val="24"/>
          <w:lang w:val="en-US"/>
        </w:rPr>
        <w:t>”分别设置“恒流充电阶段”、 “恒压充电阶段”、 “浮充充电阶段”充电时间，建议分别设置8小时，6小时，1小时。注意：时间设置需要按格式输入（小时：分钟：秒钟）例如：（10:00:00）,请严格按格式输入，其他格式输入无效，无法保存。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”此功能项“恒流充电阶段”电流阈值不生效，建议设置“恒压充电阶段”电流阈值2A;“浮充充电阶段”电流阈值1A。</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充电容量</w:t>
      </w:r>
      <w:r>
        <w:rPr>
          <w:rFonts w:hint="eastAsia"/>
          <w:sz w:val="28"/>
          <w:szCs w:val="24"/>
          <w:lang w:val="en-US"/>
        </w:rPr>
        <w:t>”此项设置充电总容量。一般设置电池组标称容量。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单体上限</w:t>
      </w:r>
      <w:r>
        <w:rPr>
          <w:rFonts w:hint="eastAsia"/>
          <w:sz w:val="28"/>
          <w:szCs w:val="24"/>
          <w:lang w:val="en-US"/>
        </w:rPr>
        <w:t>”此项设置接入电池组单节电池充电电压上限，例如：2V电池输入2.4V。</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”图标保存修改的参数，界面跳转到充电主界面。</w:t>
      </w:r>
      <w:r>
        <w:rPr>
          <w:rFonts w:hint="eastAsia"/>
          <w:sz w:val="28"/>
          <w:szCs w:val="24"/>
          <w:lang w:val="en-US" w:bidi="ar-SA"/>
        </w:rPr>
        <w:drawing>
          <wp:inline distT="0" distB="0" distL="0" distR="0">
            <wp:extent cx="5197475" cy="2879725"/>
            <wp:effectExtent l="0" t="0" r="317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表头显示启动充电后电池组实际充电的实时电流值。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表头显示启动充电后已充进去出的实时的容量值。</w:t>
      </w:r>
    </w:p>
    <w:p>
      <w:pPr>
        <w:pStyle w:val="17"/>
        <w:spacing w:line="220" w:lineRule="atLeast"/>
        <w:ind w:left="1260" w:firstLine="0"/>
        <w:rPr>
          <w:rFonts w:asciiTheme="minorEastAsia" w:hAnsiTheme="minorEastAsia" w:eastAsiaTheme="minorEastAsia"/>
          <w:sz w:val="28"/>
          <w:szCs w:val="28"/>
          <w:lang w:val="en-US"/>
        </w:rPr>
      </w:pPr>
    </w:p>
    <w:p>
      <w:pPr>
        <w:rPr>
          <w:lang w:val="en-US"/>
        </w:rPr>
      </w:pPr>
      <w:r>
        <w:rPr>
          <w:rFonts w:hint="eastAsia"/>
          <w:lang w:val="en-US"/>
        </w:rPr>
        <w:t>充电参数栏，显示已设置的充电参数，此处不可修改，可以切换点击查看“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6240" cy="4095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8"/>
                    <a:stretch>
                      <a:fillRect/>
                    </a:stretch>
                  </pic:blipFill>
                  <pic:spPr>
                    <a:xfrm>
                      <a:off x="0" y="0"/>
                      <a:ext cx="395826" cy="409575"/>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”图标表示充电模式。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rFonts w:hint="eastAsia" w:cs="微软雅黑" w:asciiTheme="minorEastAsia" w:hAnsiTheme="minorEastAsia" w:eastAsiaTheme="minorEastAsia"/>
          <w:b/>
          <w:sz w:val="28"/>
          <w:szCs w:val="28"/>
          <w:lang w:val="en-US" w:eastAsia="zh-CN"/>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(5)主机工作模式选择：循环活化</w:t>
      </w:r>
    </w:p>
    <w:p>
      <w:pPr>
        <w:spacing w:line="360" w:lineRule="auto"/>
        <w:ind w:firstLine="281" w:firstLineChars="100"/>
        <w:rPr>
          <w:highlight w:val="none"/>
          <w:lang w:val="en-US"/>
        </w:rPr>
      </w:pPr>
      <w:r>
        <w:rPr>
          <w:rFonts w:hint="eastAsia" w:cs="微软雅黑" w:asciiTheme="minorEastAsia" w:hAnsiTheme="minorEastAsia" w:eastAsiaTheme="minorEastAsia"/>
          <w:b/>
          <w:sz w:val="28"/>
          <w:szCs w:val="28"/>
          <w:highlight w:val="none"/>
          <w:lang w:val="en-US" w:eastAsia="zh-CN"/>
        </w:rPr>
        <w:t>循环活化：</w:t>
      </w:r>
      <w:r>
        <w:rPr>
          <w:rFonts w:hint="default" w:ascii="Calibri" w:hAnsi="Calibri" w:cs="Calibri"/>
          <w:highlight w:val="none"/>
          <w:lang w:val="en-US" w:eastAsia="zh-CN"/>
        </w:rPr>
        <w:t>①</w:t>
      </w:r>
      <w:r>
        <w:rPr>
          <w:rFonts w:hint="eastAsia" w:ascii="Calibri" w:hAnsi="Calibri" w:cs="Calibri"/>
          <w:highlight w:val="none"/>
          <w:lang w:val="en-US" w:eastAsia="zh-CN"/>
        </w:rPr>
        <w:t>对蓄电池进行充放电循环测试以激活电池性能。</w:t>
      </w:r>
    </w:p>
    <w:p>
      <w:pPr>
        <w:spacing w:line="360" w:lineRule="auto"/>
        <w:ind w:firstLine="1760" w:firstLineChars="800"/>
        <w:rPr>
          <w:highlight w:val="none"/>
          <w:lang w:val="en-US"/>
        </w:rPr>
      </w:pPr>
      <w:r>
        <w:rPr>
          <w:rFonts w:hint="default" w:ascii="Calibri" w:hAnsi="Calibri" w:cs="Calibri"/>
          <w:highlight w:val="none"/>
          <w:lang w:val="en-US" w:eastAsia="zh-CN"/>
        </w:rPr>
        <w:t>②</w:t>
      </w:r>
      <w:r>
        <w:rPr>
          <w:rFonts w:hint="eastAsia"/>
          <w:highlight w:val="none"/>
          <w:lang w:val="en-US"/>
        </w:rPr>
        <w:t>放电测试完成后自动转入充电测试，无需人员值守。</w:t>
      </w:r>
    </w:p>
    <w:p>
      <w:pPr>
        <w:spacing w:line="360" w:lineRule="auto"/>
        <w:ind w:firstLine="1760" w:firstLineChars="800"/>
        <w:rPr>
          <w:highlight w:val="none"/>
          <w:lang w:val="en-US"/>
        </w:rPr>
      </w:pPr>
      <w:r>
        <w:rPr>
          <w:rFonts w:hint="default" w:ascii="Calibri" w:hAnsi="Calibri" w:cs="Calibri"/>
          <w:highlight w:val="none"/>
          <w:lang w:val="en-US" w:eastAsia="zh-CN"/>
        </w:rPr>
        <w:t>③</w:t>
      </w:r>
      <w:r>
        <w:rPr>
          <w:rFonts w:hint="eastAsia"/>
          <w:highlight w:val="none"/>
          <w:lang w:val="en-US"/>
        </w:rPr>
        <w:t>充电测试完成后自动转入放电测试，无需人员值守。</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需要进行循环活化测试时，主机主界面点击“</w:t>
      </w: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”按键进入参数设置。</w:t>
      </w:r>
    </w:p>
    <w:p>
      <w:pPr>
        <w:jc w:val="center"/>
        <w:rPr>
          <w:rFonts w:hint="eastAsia" w:cs="微软雅黑" w:asciiTheme="minorEastAsia" w:hAnsiTheme="minorEastAsia" w:eastAsiaTheme="minorEastAsia"/>
          <w:sz w:val="28"/>
          <w:szCs w:val="28"/>
          <w:lang w:val="en-US"/>
        </w:rPr>
      </w:pPr>
      <w:r>
        <w:rPr>
          <w:lang w:val="en-US"/>
        </w:rPr>
        <w:drawing>
          <wp:inline distT="0" distB="0" distL="0" distR="0">
            <wp:extent cx="5213350" cy="2879725"/>
            <wp:effectExtent l="0" t="0" r="6350" b="158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9"/>
                    <a:srcRect/>
                    <a:stretch>
                      <a:fillRect/>
                    </a:stretch>
                  </pic:blipFill>
                  <pic:spPr>
                    <a:xfrm>
                      <a:off x="0" y="0"/>
                      <a:ext cx="5213494"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工作开始</w:t>
      </w:r>
      <w:r>
        <w:rPr>
          <w:rFonts w:hint="eastAsia" w:cs="微软雅黑" w:asciiTheme="minorEastAsia" w:hAnsiTheme="minorEastAsia" w:eastAsiaTheme="minorEastAsia"/>
          <w:sz w:val="28"/>
          <w:szCs w:val="28"/>
          <w:lang w:val="en-US"/>
        </w:rPr>
        <w:t>”以电池实际状态选择从主机工作模式从放电开始或者充电开始。电池组电量未知，可选择从充电开始，电池组电量充满状态下，可选择从充电开始。</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循环次数</w:t>
      </w:r>
      <w:r>
        <w:rPr>
          <w:rFonts w:hint="eastAsia" w:cs="微软雅黑" w:asciiTheme="minorEastAsia" w:hAnsiTheme="minorEastAsia" w:eastAsiaTheme="minorEastAsia"/>
          <w:sz w:val="28"/>
          <w:szCs w:val="28"/>
          <w:lang w:val="en-US"/>
        </w:rPr>
        <w:t>”循环逻辑：</w:t>
      </w:r>
      <w:r>
        <w:rPr>
          <w:rFonts w:hint="eastAsia" w:cs="微软雅黑" w:asciiTheme="minorEastAsia" w:hAnsiTheme="minorEastAsia" w:eastAsiaTheme="minorEastAsia"/>
          <w:b/>
          <w:sz w:val="28"/>
          <w:szCs w:val="28"/>
          <w:lang w:val="en-US"/>
        </w:rPr>
        <w:t>放电开始</w:t>
      </w:r>
      <w:r>
        <w:rPr>
          <w:rFonts w:hint="eastAsia" w:cs="微软雅黑" w:asciiTheme="minorEastAsia" w:hAnsiTheme="minorEastAsia" w:eastAsiaTheme="minorEastAsia"/>
          <w:sz w:val="28"/>
          <w:szCs w:val="28"/>
          <w:lang w:val="en-US"/>
        </w:rPr>
        <w:t>(一次放电过程+一次充电过程为一次循环），</w:t>
      </w:r>
      <w:r>
        <w:rPr>
          <w:rFonts w:hint="eastAsia" w:cs="微软雅黑" w:asciiTheme="minorEastAsia" w:hAnsiTheme="minorEastAsia" w:eastAsiaTheme="minorEastAsia"/>
          <w:b/>
          <w:sz w:val="28"/>
          <w:szCs w:val="28"/>
          <w:lang w:val="en-US"/>
        </w:rPr>
        <w:t>充电开始</w:t>
      </w:r>
      <w:r>
        <w:rPr>
          <w:rFonts w:hint="eastAsia" w:cs="微软雅黑" w:asciiTheme="minorEastAsia" w:hAnsiTheme="minorEastAsia" w:eastAsiaTheme="minorEastAsia"/>
          <w:sz w:val="28"/>
          <w:szCs w:val="28"/>
          <w:lang w:val="en-US"/>
        </w:rPr>
        <w:t>（一次充电过程+一次放电过程+一次充电过程为一次循环）。逻辑锁定循环结束状态为充电状态。按实际需要填入循环次数。</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放电完成等待时间</w:t>
      </w:r>
      <w:r>
        <w:rPr>
          <w:rFonts w:hint="eastAsia" w:cs="微软雅黑" w:asciiTheme="minorEastAsia" w:hAnsiTheme="minorEastAsia" w:eastAsiaTheme="minorEastAsia"/>
          <w:sz w:val="28"/>
          <w:szCs w:val="28"/>
          <w:lang w:val="en-US"/>
        </w:rPr>
        <w:t>”在循环过程中，放电过程结束，按规程电池组需要静置一段时间状态会良好，建议静置等待时间30分钟或按实际要求输入，最小可设置时间为1分钟。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充电完成等待时间</w:t>
      </w:r>
      <w:r>
        <w:rPr>
          <w:rFonts w:hint="eastAsia" w:cs="微软雅黑" w:asciiTheme="minorEastAsia" w:hAnsiTheme="minorEastAsia" w:eastAsiaTheme="minorEastAsia"/>
          <w:sz w:val="28"/>
          <w:szCs w:val="28"/>
          <w:lang w:val="en-US"/>
        </w:rPr>
        <w:t>”在循环过程中，充电过程结束，按规程电池组需要静置一段时间状态会良好，建议静置等待时间30分钟或按实际要求输入，最小可设置时间为1分钟。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上述参数设置完成后，充放电参数分别进入“</w:t>
      </w:r>
      <w:r>
        <w:rPr>
          <w:rFonts w:hint="eastAsia" w:cs="微软雅黑" w:asciiTheme="minorEastAsia" w:hAnsiTheme="minorEastAsia" w:eastAsiaTheme="minorEastAsia"/>
          <w:b/>
          <w:sz w:val="28"/>
          <w:szCs w:val="28"/>
          <w:lang w:val="en-US"/>
        </w:rPr>
        <w:t>放电参数</w:t>
      </w:r>
      <w:r>
        <w:rPr>
          <w:rFonts w:hint="eastAsia" w:cs="微软雅黑" w:asciiTheme="minorEastAsia" w:hAnsiTheme="minorEastAsia" w:eastAsiaTheme="minorEastAsia"/>
          <w:sz w:val="28"/>
          <w:szCs w:val="28"/>
          <w:lang w:val="en-US"/>
        </w:rPr>
        <w:t>”和“</w:t>
      </w:r>
      <w:r>
        <w:rPr>
          <w:rFonts w:hint="eastAsia" w:cs="微软雅黑" w:asciiTheme="minorEastAsia" w:hAnsiTheme="minorEastAsia" w:eastAsiaTheme="minorEastAsia"/>
          <w:b/>
          <w:sz w:val="28"/>
          <w:szCs w:val="28"/>
          <w:lang w:val="en-US"/>
        </w:rPr>
        <w:t>充电参数</w:t>
      </w:r>
      <w:r>
        <w:rPr>
          <w:rFonts w:hint="eastAsia" w:cs="微软雅黑" w:asciiTheme="minorEastAsia" w:hAnsiTheme="minorEastAsia" w:eastAsiaTheme="minorEastAsia"/>
          <w:sz w:val="28"/>
          <w:szCs w:val="28"/>
          <w:lang w:val="en-US"/>
        </w:rPr>
        <w:t>”设置，设置完成后点击“</w:t>
      </w:r>
      <w:r>
        <w:rPr>
          <w:rFonts w:hint="eastAsia" w:cs="微软雅黑" w:asciiTheme="minorEastAsia" w:hAnsiTheme="minorEastAsia" w:eastAsiaTheme="minorEastAsia"/>
          <w:b/>
          <w:sz w:val="28"/>
          <w:szCs w:val="28"/>
          <w:lang w:val="en-US"/>
        </w:rPr>
        <w:t>应用</w:t>
      </w:r>
      <w:r>
        <w:rPr>
          <w:rFonts w:hint="eastAsia" w:cs="微软雅黑" w:asciiTheme="minorEastAsia" w:hAnsiTheme="minorEastAsia" w:eastAsiaTheme="minorEastAsia"/>
          <w:sz w:val="28"/>
          <w:szCs w:val="28"/>
          <w:lang w:val="en-US"/>
        </w:rPr>
        <w:t>”进入循环活化测试主界面。</w:t>
      </w:r>
    </w:p>
    <w:p>
      <w:pPr>
        <w:spacing w:line="360" w:lineRule="auto"/>
        <w:jc w:val="center"/>
        <w:rPr>
          <w:lang w:val="en-US"/>
        </w:rPr>
      </w:pPr>
      <w:r>
        <w:rPr>
          <w:rFonts w:hint="eastAsia"/>
          <w:lang w:val="en-US"/>
        </w:rPr>
        <w:drawing>
          <wp:inline distT="0" distB="0" distL="0" distR="0">
            <wp:extent cx="5260975" cy="2879725"/>
            <wp:effectExtent l="0" t="0" r="1587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30"/>
                    <a:srcRect/>
                    <a:stretch>
                      <a:fillRect/>
                    </a:stretch>
                  </pic:blipFill>
                  <pic:spPr>
                    <a:xfrm>
                      <a:off x="0" y="0"/>
                      <a:ext cx="5260975" cy="2880000"/>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表头显示启动循环后电池组实际充放电的实时电流值。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表头显示启动循环后电池组实际充放电的实时容量值。</w:t>
      </w:r>
    </w:p>
    <w:p>
      <w:pPr>
        <w:spacing w:line="360" w:lineRule="auto"/>
        <w:rPr>
          <w:lang w:val="en-US"/>
        </w:rPr>
      </w:pPr>
      <w:r>
        <w:rPr>
          <w:rFonts w:hint="eastAsia"/>
          <w:lang w:val="en-US"/>
        </w:rPr>
        <w:t>循环参数栏，显示已设置的放电，充电参数，此处不可修改，可以切换点击查看“放电参数”、“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581025" cy="533400"/>
            <wp:effectExtent l="1905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31"/>
                    <a:srcRect/>
                    <a:stretch>
                      <a:fillRect/>
                    </a:stretch>
                  </pic:blipFill>
                  <pic:spPr>
                    <a:xfrm>
                      <a:off x="0" y="0"/>
                      <a:ext cx="581025" cy="533400"/>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”图标表示循环模式。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3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highlight w:val="yellow"/>
          <w:lang w:val="en-US"/>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（6）主机工作模式选择：在线监测</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在线监测</w:t>
      </w:r>
      <w:r>
        <w:rPr>
          <w:rFonts w:hint="eastAsia" w:cs="微软雅黑" w:asciiTheme="minorEastAsia" w:hAnsiTheme="minorEastAsia" w:eastAsiaTheme="minorEastAsia"/>
          <w:sz w:val="28"/>
          <w:szCs w:val="28"/>
          <w:lang w:val="en-US"/>
        </w:rPr>
        <w:t>：主机不做充放电测试，电池组有充放电仪在做充放电测试或者蓄电池组有带载电流，主机可监测蓄电池组电压，电流，过程中显示电压电流曲线并可生成数据保存，生成报表便于记录分析蓄电池健康状态。需要进行“在线功能”主机需要开启在线监测功能，选配我司主机带在线监测功能的请咨询我司技术人员开启此功能。</w:t>
      </w:r>
    </w:p>
    <w:p>
      <w:pPr>
        <w:rPr>
          <w:lang w:val="en-US"/>
        </w:rPr>
      </w:pPr>
      <w:r>
        <w:rPr>
          <w:rFonts w:hint="eastAsia"/>
          <w:lang w:val="en-US"/>
        </w:rPr>
        <w:t>主机主界面点击“在线监测”图标，进入在线监测参数设置主界面。</w:t>
      </w:r>
    </w:p>
    <w:p>
      <w:pPr>
        <w:rPr>
          <w:lang w:val="en-US"/>
        </w:rPr>
      </w:pPr>
      <w:r>
        <w:rPr>
          <w:rFonts w:hint="eastAsia"/>
          <w:lang w:val="en-US"/>
        </w:rPr>
        <w:drawing>
          <wp:inline distT="0" distB="0" distL="0" distR="0">
            <wp:extent cx="5197475" cy="2879725"/>
            <wp:effectExtent l="0" t="0" r="3175" b="1587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32"/>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电池类型</w:t>
      </w:r>
      <w:r>
        <w:rPr>
          <w:rFonts w:hint="eastAsia" w:asciiTheme="minorEastAsia" w:hAnsiTheme="minorEastAsia" w:eastAsiaTheme="minorEastAsia"/>
          <w:sz w:val="28"/>
          <w:szCs w:val="24"/>
          <w:lang w:val="en-US"/>
        </w:rPr>
        <w:t>”提供5种类型可以选择，铅酸、铁锂、三元锂、钛酸锂、锰酸锂，按实际接入电池类型选择。</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标称容量</w:t>
      </w:r>
      <w:r>
        <w:rPr>
          <w:rFonts w:hint="eastAsia" w:asciiTheme="minorEastAsia" w:hAnsiTheme="minorEastAsia" w:eastAsiaTheme="minorEastAsia"/>
          <w:sz w:val="28"/>
          <w:szCs w:val="24"/>
          <w:lang w:val="en-US"/>
        </w:rPr>
        <w:t>”点击数值处弹出键盘输入电池实际标称容量。</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标称电压</w:t>
      </w:r>
      <w:r>
        <w:rPr>
          <w:rFonts w:hint="eastAsia" w:asciiTheme="minorEastAsia" w:hAnsiTheme="minorEastAsia" w:eastAsiaTheme="minorEastAsia"/>
          <w:sz w:val="28"/>
          <w:szCs w:val="24"/>
          <w:lang w:val="en-US"/>
        </w:rPr>
        <w:t>”点击数值处弹出键盘输入电池实际标称电压。</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电池节数</w:t>
      </w:r>
      <w:r>
        <w:rPr>
          <w:rFonts w:hint="eastAsia" w:asciiTheme="minorEastAsia" w:hAnsiTheme="minorEastAsia" w:eastAsiaTheme="minorEastAsia"/>
          <w:sz w:val="28"/>
          <w:szCs w:val="24"/>
          <w:lang w:val="en-US"/>
        </w:rPr>
        <w:t xml:space="preserve">”点击数值处弹出键盘输入电池组实际电池接入节数。   </w:t>
      </w:r>
    </w:p>
    <w:p>
      <w:pPr>
        <w:pStyle w:val="17"/>
        <w:spacing w:line="220" w:lineRule="atLeast"/>
        <w:ind w:left="840" w:firstLine="0"/>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注意：此项关联主机电压表头刻度显示值及电压曲线刻度显示值，请务必以实际电池组接入电池节数填写。</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监测时间</w:t>
      </w:r>
      <w:r>
        <w:rPr>
          <w:rFonts w:hint="eastAsia" w:asciiTheme="minorEastAsia" w:hAnsiTheme="minorEastAsia" w:eastAsiaTheme="minorEastAsia"/>
          <w:sz w:val="28"/>
          <w:szCs w:val="24"/>
          <w:lang w:val="en-US"/>
        </w:rPr>
        <w:t>”输入需要监测的总时间，设置时间到主机停止监测。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电流下限</w:t>
      </w:r>
      <w:r>
        <w:rPr>
          <w:rFonts w:hint="eastAsia" w:asciiTheme="minorEastAsia" w:hAnsiTheme="minorEastAsia" w:eastAsiaTheme="minorEastAsia"/>
          <w:sz w:val="28"/>
          <w:szCs w:val="24"/>
          <w:lang w:val="en-US"/>
        </w:rPr>
        <w:t>”主机监测到电池组电流小于该设置电路下限值，主机停止监测。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参数设置完成后点击“</w:t>
      </w:r>
      <w:r>
        <w:rPr>
          <w:rFonts w:hint="eastAsia" w:asciiTheme="minorEastAsia" w:hAnsiTheme="minorEastAsia" w:eastAsiaTheme="minorEastAsia"/>
          <w:b/>
          <w:sz w:val="28"/>
          <w:szCs w:val="24"/>
          <w:lang w:val="en-US"/>
        </w:rPr>
        <w:t>应用</w:t>
      </w:r>
      <w:r>
        <w:rPr>
          <w:rFonts w:hint="eastAsia" w:asciiTheme="minorEastAsia" w:hAnsiTheme="minorEastAsia" w:eastAsiaTheme="minorEastAsia"/>
          <w:sz w:val="28"/>
          <w:szCs w:val="24"/>
          <w:lang w:val="en-US"/>
        </w:rPr>
        <w:t>”图标保存修改的参数，界面跳转到“在线监测”主界面。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2235" cy="2879725"/>
            <wp:effectExtent l="0" t="0" r="18415"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noChangeArrowheads="1"/>
                    </pic:cNvPicPr>
                  </pic:nvPicPr>
                  <pic:blipFill>
                    <a:blip r:embed="rId33"/>
                    <a:srcRect/>
                    <a:stretch>
                      <a:fillRect/>
                    </a:stretch>
                  </pic:blipFill>
                  <pic:spPr>
                    <a:xfrm>
                      <a:off x="0" y="0"/>
                      <a:ext cx="5182275"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表头显示接入蓄电池组实时的组端电压值，主机组端接入放电电缆主机显示电流采集到的实际电流值，主机不接入放电电缆线则显示单体电压累加和。</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表头显示启动监测后电池组实际充放电的实时电流值。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表头显示启动监测后电池组实际充放电的实时容量值。</w:t>
      </w:r>
    </w:p>
    <w:p>
      <w:pPr>
        <w:spacing w:line="360" w:lineRule="auto"/>
        <w:rPr>
          <w:lang w:val="en-US"/>
        </w:rPr>
      </w:pPr>
      <w:r>
        <w:rPr>
          <w:rFonts w:hint="eastAsia"/>
          <w:lang w:val="en-US"/>
        </w:rPr>
        <w:t>监控参数栏，显示已设置的监控参数，此处不可修改，在此处确认监控参数设置是否有误，无误则下一步操作，有误则点击“参数设置”图标进入监控参数设置界面重新设置参数。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2590" cy="402590"/>
            <wp:effectExtent l="19050" t="0" r="0" b="0"/>
            <wp:docPr id="47" name="图片 2"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在线监测"/>
                    <pic:cNvPicPr>
                      <a:picLocks noChangeAspect="1"/>
                    </pic:cNvPicPr>
                  </pic:nvPicPr>
                  <pic:blipFill>
                    <a:blip r:embed="rId34"/>
                    <a:stretch>
                      <a:fillRect/>
                    </a:stretch>
                  </pic:blipFill>
                  <pic:spPr>
                    <a:xfrm>
                      <a:off x="0" y="0"/>
                      <a:ext cx="403200" cy="403200"/>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”图标表示在线监控模式。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43"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图标，启动按键，点击此按键主机开始启动在线监测测试，状态栏相应显示监测状态，时间开始计时。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”图标，停止按键，点击此按键主机停止在线监测测试，状态栏相应显示监测状态“停止测试”时间停止计时。</w:t>
      </w:r>
    </w:p>
    <w:p>
      <w:pPr>
        <w:pStyle w:val="17"/>
        <w:numPr>
          <w:ilvl w:val="0"/>
          <w:numId w:val="0"/>
        </w:numPr>
        <w:spacing w:line="360" w:lineRule="auto"/>
        <w:ind w:left="240" w:leftChars="0"/>
        <w:rPr>
          <w:rFonts w:hint="eastAsia"/>
          <w:b/>
          <w:color w:val="000000"/>
          <w:sz w:val="28"/>
          <w:szCs w:val="28"/>
          <w:lang w:val="en-US" w:eastAsia="zh-CN"/>
        </w:rPr>
      </w:pPr>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4.3.2、主要功能介绍</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（1）曲线查看：</w:t>
      </w:r>
    </w:p>
    <w:p>
      <w:pPr>
        <w:spacing w:line="360" w:lineRule="auto"/>
        <w:rPr>
          <w:lang w:val="en-US"/>
        </w:rPr>
      </w:pPr>
      <w:r>
        <w:rPr>
          <w:lang w:val="en-US"/>
        </w:rPr>
        <w:drawing>
          <wp:inline distT="0" distB="0" distL="0" distR="0">
            <wp:extent cx="5266690" cy="28797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a:srcRect/>
                    <a:stretch>
                      <a:fillRect/>
                    </a:stretch>
                  </pic:blipFill>
                  <pic:spPr>
                    <a:xfrm>
                      <a:off x="0" y="0"/>
                      <a:ext cx="5267224" cy="2879725"/>
                    </a:xfrm>
                    <a:prstGeom prst="rect">
                      <a:avLst/>
                    </a:prstGeom>
                    <a:noFill/>
                    <a:ln w="9525">
                      <a:noFill/>
                      <a:miter lim="800000"/>
                      <a:headEnd/>
                      <a:tailEnd/>
                    </a:ln>
                  </pic:spPr>
                </pic:pic>
              </a:graphicData>
            </a:graphic>
          </wp:inline>
        </w:drawing>
      </w:r>
    </w:p>
    <w:p>
      <w:pPr>
        <w:spacing w:line="360" w:lineRule="auto"/>
        <w:rPr>
          <w:sz w:val="28"/>
          <w:szCs w:val="28"/>
          <w:lang w:val="en-US"/>
        </w:rPr>
      </w:pPr>
      <w:r>
        <w:rPr>
          <w:rFonts w:hint="eastAsia"/>
          <w:sz w:val="28"/>
          <w:szCs w:val="28"/>
          <w:lang w:val="en-US"/>
        </w:rPr>
        <w:t>击菜单栏“</w:t>
      </w:r>
      <w:r>
        <w:rPr>
          <w:rFonts w:hint="eastAsia"/>
          <w:b/>
          <w:sz w:val="28"/>
          <w:szCs w:val="28"/>
          <w:lang w:val="en-US"/>
        </w:rPr>
        <w:t>曲线查看</w:t>
      </w:r>
      <w:r>
        <w:rPr>
          <w:rFonts w:hint="eastAsia"/>
          <w:sz w:val="28"/>
          <w:szCs w:val="28"/>
          <w:lang w:val="en-US"/>
        </w:rPr>
        <w:t>”功能选项，可查看电池组电流、电压的过           程充放电曲线。</w:t>
      </w:r>
    </w:p>
    <w:p>
      <w:pPr>
        <w:rPr>
          <w:rFonts w:hint="eastAsia"/>
          <w:lang w:val="en-US" w:eastAsia="zh-CN"/>
        </w:rPr>
      </w:pPr>
      <w:r>
        <w:rPr>
          <w:rFonts w:hint="eastAsia"/>
          <w:lang w:val="en-US" w:eastAsia="zh-CN"/>
        </w:rPr>
        <w:br w:type="page"/>
      </w:r>
    </w:p>
    <w:p>
      <w:pPr>
        <w:pStyle w:val="17"/>
        <w:numPr>
          <w:ilvl w:val="0"/>
          <w:numId w:val="0"/>
        </w:numPr>
        <w:spacing w:line="220" w:lineRule="atLeast"/>
        <w:ind w:left="240" w:leftChars="0"/>
        <w:rPr>
          <w:rFonts w:hint="eastAsia"/>
          <w:b/>
          <w:sz w:val="28"/>
          <w:szCs w:val="24"/>
          <w:highlight w:val="none"/>
          <w:lang w:val="en-US" w:eastAsia="zh-CN"/>
        </w:rPr>
      </w:pPr>
      <w:r>
        <w:rPr>
          <w:highlight w:val="none"/>
          <w:lang w:val="en-US"/>
        </w:rPr>
        <w:drawing>
          <wp:anchor distT="0" distB="0" distL="0" distR="0" simplePos="0" relativeHeight="251662336" behindDoc="0" locked="0" layoutInCell="1" allowOverlap="1">
            <wp:simplePos x="0" y="0"/>
            <wp:positionH relativeFrom="column">
              <wp:posOffset>688340</wp:posOffset>
            </wp:positionH>
            <wp:positionV relativeFrom="paragraph">
              <wp:posOffset>230505</wp:posOffset>
            </wp:positionV>
            <wp:extent cx="4829175" cy="2675890"/>
            <wp:effectExtent l="0" t="0" r="9525" b="10160"/>
            <wp:wrapSquare wrapText="bothSides"/>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36"/>
                    <a:srcRect/>
                    <a:stretch>
                      <a:fillRect/>
                    </a:stretch>
                  </pic:blipFill>
                  <pic:spPr>
                    <a:xfrm>
                      <a:off x="0" y="0"/>
                      <a:ext cx="4829175" cy="2675890"/>
                    </a:xfrm>
                    <a:prstGeom prst="rect">
                      <a:avLst/>
                    </a:prstGeom>
                    <a:noFill/>
                    <a:ln w="9525">
                      <a:noFill/>
                      <a:miter lim="800000"/>
                      <a:headEnd/>
                      <a:tailEnd/>
                    </a:ln>
                  </pic:spPr>
                </pic:pic>
              </a:graphicData>
            </a:graphic>
          </wp:anchor>
        </w:drawing>
      </w:r>
      <w:r>
        <w:rPr>
          <w:rFonts w:hint="eastAsia"/>
          <w:b/>
          <w:sz w:val="28"/>
          <w:szCs w:val="24"/>
          <w:highlight w:val="none"/>
          <w:lang w:val="en-US" w:eastAsia="zh-CN"/>
        </w:rPr>
        <w:t>（2）电池状态：</w:t>
      </w:r>
    </w:p>
    <w:p>
      <w:pPr>
        <w:jc w:val="center"/>
        <w:rPr>
          <w:highlight w:val="none"/>
          <w:lang w:val="en-US"/>
        </w:rPr>
      </w:pPr>
    </w:p>
    <w:p>
      <w:pPr>
        <w:pStyle w:val="17"/>
        <w:numPr>
          <w:ilvl w:val="0"/>
          <w:numId w:val="8"/>
        </w:numPr>
        <w:spacing w:line="360" w:lineRule="auto"/>
        <w:jc w:val="both"/>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点击“</w:t>
      </w:r>
      <w:r>
        <w:rPr>
          <w:rFonts w:hint="eastAsia" w:asciiTheme="minorEastAsia" w:hAnsiTheme="minorEastAsia" w:eastAsiaTheme="minorEastAsia"/>
          <w:b/>
          <w:sz w:val="28"/>
          <w:szCs w:val="28"/>
          <w:highlight w:val="none"/>
          <w:lang w:val="en-US"/>
        </w:rPr>
        <w:t>电池状态</w:t>
      </w:r>
      <w:r>
        <w:rPr>
          <w:rFonts w:hint="eastAsia" w:asciiTheme="minorEastAsia" w:hAnsiTheme="minorEastAsia" w:eastAsiaTheme="minorEastAsia"/>
          <w:sz w:val="28"/>
          <w:szCs w:val="28"/>
          <w:highlight w:val="none"/>
          <w:lang w:val="en-US"/>
        </w:rPr>
        <w:t>”界面，可查看每节电池实时状态，最高单节电压呈现绿色字体，最低单节电压呈现红色字体。点击“</w:t>
      </w:r>
      <w:r>
        <w:rPr>
          <w:rFonts w:hint="eastAsia" w:asciiTheme="minorEastAsia" w:hAnsiTheme="minorEastAsia" w:eastAsiaTheme="minorEastAsia"/>
          <w:sz w:val="28"/>
          <w:szCs w:val="28"/>
          <w:highlight w:val="none"/>
          <w:lang w:val="en-US" w:bidi="ar-SA"/>
        </w:rPr>
        <w:drawing>
          <wp:inline distT="0" distB="0" distL="0" distR="0">
            <wp:extent cx="342900" cy="29527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37"/>
                    <a:srcRect/>
                    <a:stretch>
                      <a:fillRect/>
                    </a:stretch>
                  </pic:blipFill>
                  <pic:spPr>
                    <a:xfrm>
                      <a:off x="0" y="0"/>
                      <a:ext cx="34290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highlight w:val="none"/>
          <w:lang w:val="en-US"/>
        </w:rPr>
        <w:t>”曲线列表图标可查看单节电池的横向比对柱状图，更容易发现电池的故障。</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（3）测试模板：</w:t>
      </w:r>
    </w:p>
    <w:p>
      <w:pPr>
        <w:pStyle w:val="17"/>
        <w:numPr>
          <w:ilvl w:val="0"/>
          <w:numId w:val="8"/>
        </w:numPr>
        <w:spacing w:line="360" w:lineRule="auto"/>
        <w:jc w:val="both"/>
        <w:rPr>
          <w:rFonts w:hint="eastAsia"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点击“测试模板”主机支持预置6组充放电测试模板，相应放电参数可全部预置，修改完成后点击“应用”图标，需要调用参数该组参数则点击“调用”图标，点击后弹出对话框显示“模板调用成功”则参数调用完成。</w:t>
      </w:r>
    </w:p>
    <w:p>
      <w:pPr>
        <w:spacing w:line="360" w:lineRule="auto"/>
        <w:ind w:firstLine="220" w:firstLineChars="100"/>
        <w:rPr>
          <w:highlight w:val="none"/>
          <w:lang w:val="en-US"/>
        </w:rPr>
      </w:pPr>
      <w:r>
        <w:rPr>
          <w:rFonts w:hint="default" w:ascii="Calibri" w:hAnsi="Calibri" w:cs="Calibri"/>
          <w:highlight w:val="none"/>
          <w:lang w:val="en-US"/>
        </w:rPr>
        <w:t>①</w:t>
      </w:r>
      <w:r>
        <w:rPr>
          <w:rFonts w:hint="eastAsia"/>
          <w:highlight w:val="none"/>
          <w:lang w:val="en-US"/>
        </w:rPr>
        <w:t>放电模板的调用：</w:t>
      </w:r>
    </w:p>
    <w:p>
      <w:pPr>
        <w:pStyle w:val="17"/>
        <w:spacing w:line="360" w:lineRule="auto"/>
        <w:ind w:left="1260" w:firstLine="0"/>
        <w:jc w:val="center"/>
        <w:rPr>
          <w:rFonts w:hint="eastAsia"/>
          <w:highlight w:val="none"/>
          <w:lang w:val="en-US"/>
        </w:rPr>
      </w:pPr>
      <w:r>
        <w:rPr>
          <w:b/>
          <w:sz w:val="28"/>
          <w:szCs w:val="28"/>
          <w:highlight w:val="none"/>
          <w:lang w:val="en-US" w:bidi="ar-SA"/>
        </w:rPr>
        <w:drawing>
          <wp:inline distT="0" distB="0" distL="0" distR="0">
            <wp:extent cx="4713605" cy="2620645"/>
            <wp:effectExtent l="0" t="0" r="10795" b="825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8"/>
                    <a:srcRect/>
                    <a:stretch>
                      <a:fillRect/>
                    </a:stretch>
                  </pic:blipFill>
                  <pic:spPr>
                    <a:xfrm>
                      <a:off x="0" y="0"/>
                      <a:ext cx="4713605" cy="2620645"/>
                    </a:xfrm>
                    <a:prstGeom prst="rect">
                      <a:avLst/>
                    </a:prstGeom>
                    <a:noFill/>
                    <a:ln w="9525">
                      <a:noFill/>
                      <a:miter lim="800000"/>
                      <a:headEnd/>
                      <a:tailEnd/>
                    </a:ln>
                  </pic:spPr>
                </pic:pic>
              </a:graphicData>
            </a:graphic>
          </wp:inline>
        </w:drawing>
      </w:r>
    </w:p>
    <w:p>
      <w:pPr>
        <w:ind w:firstLine="220" w:firstLineChars="100"/>
        <w:rPr>
          <w:highlight w:val="none"/>
          <w:lang w:val="en-US"/>
        </w:rPr>
      </w:pPr>
      <w:r>
        <w:rPr>
          <w:rFonts w:hint="default" w:ascii="Calibri" w:hAnsi="Calibri" w:cs="Calibri"/>
          <w:highlight w:val="none"/>
          <w:lang w:val="en-US"/>
        </w:rPr>
        <w:t>②</w:t>
      </w:r>
      <w:r>
        <w:rPr>
          <w:rFonts w:hint="eastAsia"/>
          <w:highlight w:val="none"/>
          <w:lang w:val="en-US"/>
        </w:rPr>
        <w:t>充电模板的调用：</w:t>
      </w:r>
    </w:p>
    <w:p>
      <w:pPr>
        <w:pStyle w:val="17"/>
        <w:spacing w:line="220" w:lineRule="atLeast"/>
        <w:ind w:left="1260" w:firstLine="0"/>
        <w:jc w:val="center"/>
        <w:rPr>
          <w:sz w:val="28"/>
          <w:szCs w:val="24"/>
          <w:highlight w:val="none"/>
          <w:lang w:val="en-US"/>
        </w:rPr>
      </w:pPr>
      <w:r>
        <w:rPr>
          <w:sz w:val="28"/>
          <w:szCs w:val="24"/>
          <w:highlight w:val="none"/>
          <w:lang w:val="en-US" w:bidi="ar-SA"/>
        </w:rPr>
        <w:drawing>
          <wp:anchor distT="0" distB="0" distL="0" distR="0" simplePos="0" relativeHeight="251662336" behindDoc="0" locked="0" layoutInCell="1" allowOverlap="1">
            <wp:simplePos x="0" y="0"/>
            <wp:positionH relativeFrom="column">
              <wp:posOffset>697865</wp:posOffset>
            </wp:positionH>
            <wp:positionV relativeFrom="paragraph">
              <wp:posOffset>27305</wp:posOffset>
            </wp:positionV>
            <wp:extent cx="4670425" cy="2576830"/>
            <wp:effectExtent l="0" t="0" r="15875" b="13970"/>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9"/>
                    <a:srcRect/>
                    <a:stretch>
                      <a:fillRect/>
                    </a:stretch>
                  </pic:blipFill>
                  <pic:spPr>
                    <a:xfrm>
                      <a:off x="0" y="0"/>
                      <a:ext cx="4670425" cy="2576830"/>
                    </a:xfrm>
                    <a:prstGeom prst="rect">
                      <a:avLst/>
                    </a:prstGeom>
                    <a:noFill/>
                    <a:ln w="9525">
                      <a:noFill/>
                      <a:miter lim="800000"/>
                      <a:headEnd/>
                      <a:tailEnd/>
                    </a:ln>
                  </pic:spPr>
                </pic:pic>
              </a:graphicData>
            </a:graphic>
          </wp:anchor>
        </w:drawing>
      </w:r>
    </w:p>
    <w:p>
      <w:pPr>
        <w:pStyle w:val="17"/>
        <w:numPr>
          <w:ilvl w:val="0"/>
          <w:numId w:val="0"/>
        </w:numPr>
        <w:spacing w:line="220" w:lineRule="atLeast"/>
        <w:ind w:left="240" w:leftChars="0"/>
        <w:rPr>
          <w:b/>
          <w:sz w:val="28"/>
          <w:szCs w:val="24"/>
          <w:highlight w:val="none"/>
          <w:lang w:val="en-US"/>
        </w:rPr>
      </w:pPr>
      <w:r>
        <w:rPr>
          <w:rFonts w:hint="eastAsia"/>
          <w:b/>
          <w:sz w:val="28"/>
          <w:szCs w:val="24"/>
          <w:highlight w:val="none"/>
          <w:lang w:val="en-US" w:eastAsia="zh-CN"/>
        </w:rPr>
        <w:t>（4）</w:t>
      </w:r>
      <w:r>
        <w:rPr>
          <w:rFonts w:hint="eastAsia"/>
          <w:b/>
          <w:sz w:val="28"/>
          <w:szCs w:val="24"/>
          <w:highlight w:val="none"/>
          <w:lang w:val="en-US"/>
        </w:rPr>
        <w:t>数据查看:</w:t>
      </w:r>
    </w:p>
    <w:p>
      <w:pPr>
        <w:pStyle w:val="17"/>
        <w:spacing w:line="360" w:lineRule="auto"/>
        <w:ind w:left="660" w:firstLine="0"/>
        <w:jc w:val="center"/>
        <w:rPr>
          <w:b/>
          <w:sz w:val="28"/>
          <w:szCs w:val="24"/>
          <w:highlight w:val="none"/>
          <w:lang w:val="en-US"/>
        </w:rPr>
      </w:pPr>
      <w:r>
        <w:rPr>
          <w:b/>
          <w:sz w:val="28"/>
          <w:szCs w:val="24"/>
          <w:highlight w:val="none"/>
          <w:lang w:val="en-US" w:bidi="ar-SA"/>
        </w:rPr>
        <w:drawing>
          <wp:inline distT="0" distB="0" distL="0" distR="0">
            <wp:extent cx="4630420" cy="2542540"/>
            <wp:effectExtent l="0" t="0" r="1778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0"/>
                    <a:srcRect/>
                    <a:stretch>
                      <a:fillRect/>
                    </a:stretch>
                  </pic:blipFill>
                  <pic:spPr>
                    <a:xfrm>
                      <a:off x="0" y="0"/>
                      <a:ext cx="4630420" cy="2542540"/>
                    </a:xfrm>
                    <a:prstGeom prst="rect">
                      <a:avLst/>
                    </a:prstGeom>
                    <a:noFill/>
                    <a:ln w="9525">
                      <a:noFill/>
                      <a:miter lim="800000"/>
                      <a:headEnd/>
                      <a:tailEnd/>
                    </a:ln>
                  </pic:spPr>
                </pic:pic>
              </a:graphicData>
            </a:graphic>
          </wp:inline>
        </w:drawing>
      </w: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w:t>
      </w:r>
      <w:r>
        <w:rPr>
          <w:rFonts w:hint="eastAsia" w:asciiTheme="minorEastAsia" w:hAnsiTheme="minorEastAsia" w:eastAsiaTheme="minorEastAsia"/>
          <w:b/>
          <w:sz w:val="28"/>
          <w:szCs w:val="28"/>
          <w:highlight w:val="none"/>
          <w:lang w:val="en-US"/>
        </w:rPr>
        <w:t>数据查看</w:t>
      </w:r>
      <w:r>
        <w:rPr>
          <w:rFonts w:hint="eastAsia" w:asciiTheme="minorEastAsia" w:hAnsiTheme="minorEastAsia" w:eastAsiaTheme="minorEastAsia"/>
          <w:sz w:val="28"/>
          <w:szCs w:val="28"/>
          <w:highlight w:val="none"/>
          <w:lang w:val="en-US"/>
        </w:rPr>
        <w:t>”界面用于管理主机测试数据。</w:t>
      </w:r>
    </w:p>
    <w:p>
      <w:pPr>
        <w:pStyle w:val="17"/>
        <w:spacing w:line="360" w:lineRule="auto"/>
        <w:ind w:left="1245" w:firstLine="0"/>
        <w:rPr>
          <w:rFonts w:asciiTheme="minorEastAsia" w:hAnsiTheme="minorEastAsia" w:eastAsiaTheme="minorEastAsia"/>
          <w:sz w:val="28"/>
          <w:szCs w:val="28"/>
          <w:highlight w:val="none"/>
          <w:lang w:val="en-US"/>
        </w:rPr>
      </w:pP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b/>
          <w:sz w:val="28"/>
          <w:szCs w:val="28"/>
          <w:highlight w:val="none"/>
          <w:lang w:val="en-US"/>
        </w:rPr>
        <w:t>数据存储</w:t>
      </w:r>
      <w:r>
        <w:rPr>
          <w:rFonts w:hint="eastAsia" w:asciiTheme="minorEastAsia" w:hAnsiTheme="minorEastAsia" w:eastAsiaTheme="minorEastAsia"/>
          <w:sz w:val="28"/>
          <w:szCs w:val="28"/>
          <w:highlight w:val="none"/>
          <w:lang w:val="en-US"/>
        </w:rPr>
        <w:t>：</w:t>
      </w:r>
    </w:p>
    <w:p>
      <w:pPr>
        <w:pStyle w:val="17"/>
        <w:spacing w:line="360" w:lineRule="auto"/>
        <w:ind w:left="1245" w:firstLine="0"/>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主机启动充放电数据会自动保存在“数据查看”界面，以系统测试命名。</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数据转存：</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主机U盘口插入出厂配置的U盘，数据查看界面，选中需要转存的数据，点击</w:t>
      </w:r>
      <w:r>
        <w:rPr>
          <w:rFonts w:hint="eastAsia" w:asciiTheme="minorEastAsia" w:hAnsiTheme="minorEastAsia" w:eastAsiaTheme="minorEastAsia"/>
          <w:sz w:val="28"/>
          <w:szCs w:val="28"/>
          <w:lang w:val="en-US" w:bidi="ar-SA"/>
        </w:rPr>
        <w:drawing>
          <wp:inline distT="0" distB="0" distL="0" distR="0">
            <wp:extent cx="295275" cy="247650"/>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1"/>
                    <a:srcRect/>
                    <a:stretch>
                      <a:fillRect/>
                    </a:stretch>
                  </pic:blipFill>
                  <pic:spPr>
                    <a:xfrm>
                      <a:off x="0" y="0"/>
                      <a:ext cx="29527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USB图标，主机弹出对话框显示转存进度，当进度百分比显示到100%提示转存成功，随即对话框消失，转存完成，注意请等待对话框消失后再插拔U盘。</w:t>
      </w:r>
    </w:p>
    <w:p>
      <w:pPr>
        <w:pStyle w:val="17"/>
        <w:spacing w:line="360" w:lineRule="auto"/>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数据重命名：</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保存数据支持重命名，选中需要重命名的数据，点击“重命名按键”主机自动跳转至重命名界面，输入需要命名的名称，支持文字，符号及数字输入，输入后点击保存“确定”重命名完成。</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r>
        <w:rPr>
          <w:rFonts w:hint="eastAsia" w:asciiTheme="minorEastAsia" w:hAnsiTheme="minorEastAsia" w:eastAsiaTheme="minorEastAsia"/>
          <w:sz w:val="28"/>
          <w:szCs w:val="28"/>
          <w:lang w:val="en-US" w:bidi="ar-SA"/>
        </w:rPr>
        <w:drawing>
          <wp:inline distT="0" distB="0" distL="0" distR="0">
            <wp:extent cx="4535805" cy="2527935"/>
            <wp:effectExtent l="0" t="0" r="17145" b="57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2"/>
                    <a:srcRect/>
                    <a:stretch>
                      <a:fillRect/>
                    </a:stretch>
                  </pic:blipFill>
                  <pic:spPr>
                    <a:xfrm>
                      <a:off x="0" y="0"/>
                      <a:ext cx="4535805" cy="2527935"/>
                    </a:xfrm>
                    <a:prstGeom prst="rect">
                      <a:avLst/>
                    </a:prstGeom>
                    <a:noFill/>
                    <a:ln w="9525">
                      <a:noFill/>
                      <a:miter lim="800000"/>
                      <a:headEnd/>
                      <a:tailEnd/>
                    </a:ln>
                  </pic:spPr>
                </pic:pic>
              </a:graphicData>
            </a:graphic>
          </wp:inline>
        </w:drawing>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14325" cy="2762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选中需要删除的数据点击删除按键，主机弹出对话框提示是否删除数据，点击确认后选中数据即被删除。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23850" cy="2762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4"/>
                    <a:srcRect/>
                    <a:stretch>
                      <a:fillRect/>
                    </a:stretch>
                  </pic:blipFill>
                  <pic:spPr>
                    <a:xfrm>
                      <a:off x="0" y="0"/>
                      <a:ext cx="32385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点击此功能按键，保存的所有数据将被删除，点击后主机弹出对话框提示是否删除所有数据，点击确认后所有数据即被删除。请谨慎操作</w:t>
      </w:r>
    </w:p>
    <w:p>
      <w:pPr>
        <w:rPr>
          <w:lang w:val="en-US"/>
        </w:rPr>
      </w:pPr>
      <w:bookmarkStart w:id="51" w:name="_Toc18308"/>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六、注意事项及维护</w:t>
      </w:r>
      <w:bookmarkEnd w:id="52"/>
      <w:bookmarkEnd w:id="53"/>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测试仪应放置在通风良好、无腐蚀、无强电磁场干扰的环境下运行，主机箱前后左右端通风孔不得堵塞，保证通风良好！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测试仪在放电过程中若正常告警条件到停止或手动停止，风扇将继续工作进行散热，此时请勿关闭放电开关，风扇将自动运行3分钟进行散热，再关闭放电开关。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：电池</w:t>
      </w:r>
      <w:r>
        <w:rPr>
          <w:rFonts w:hint="eastAsia"/>
          <w:b/>
          <w:sz w:val="36"/>
          <w:szCs w:val="32"/>
          <w:lang w:val="en-US" w:eastAsia="zh-CN"/>
        </w:rPr>
        <w:t>数据分析</w:t>
      </w:r>
      <w:r>
        <w:rPr>
          <w:rFonts w:hint="eastAsia"/>
          <w:b/>
          <w:sz w:val="36"/>
          <w:szCs w:val="32"/>
        </w:rPr>
        <w:t>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485"/>
      <w:bookmarkStart w:id="57"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6826"/>
      <w:bookmarkStart w:id="59" w:name="_Toc2368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rFonts w:hint="eastAsia"/>
          <w:sz w:val="28"/>
          <w:szCs w:val="28"/>
        </w:rPr>
      </w:pPr>
      <w:r>
        <w:rPr>
          <w:rFonts w:hint="eastAsia"/>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eastAsia="宋体"/>
          <w:b/>
          <w:sz w:val="28"/>
          <w:szCs w:val="28"/>
          <w:highlight w:val="none"/>
          <w:lang w:eastAsia="zh-CN"/>
        </w:rPr>
      </w:pPr>
      <w:r>
        <w:rPr>
          <w:rFonts w:hint="eastAsia"/>
          <w:b/>
          <w:bCs/>
          <w:sz w:val="28"/>
          <w:szCs w:val="28"/>
          <w:highlight w:val="none"/>
          <w:lang w:eastAsia="zh-CN"/>
        </w:rPr>
        <w:t>（</w:t>
      </w:r>
      <w:r>
        <w:rPr>
          <w:rFonts w:hint="eastAsia"/>
          <w:b/>
          <w:bCs/>
          <w:sz w:val="28"/>
          <w:szCs w:val="28"/>
          <w:highlight w:val="none"/>
          <w:lang w:val="en-US" w:eastAsia="zh-CN"/>
        </w:rPr>
        <w:t>注意：后台软件请勿安装在电脑“C”盘</w:t>
      </w:r>
      <w:r>
        <w:rPr>
          <w:rFonts w:hint="eastAsia"/>
          <w:b/>
          <w:bCs/>
          <w:sz w:val="28"/>
          <w:szCs w:val="28"/>
          <w:highlight w:val="none"/>
          <w:lang w:eastAsia="zh-CN"/>
        </w:rPr>
        <w:t>）</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45"/>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46"/>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10475"/>
      <w:bookmarkStart w:id="61" w:name="_Toc29830"/>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47"/>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48"/>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outlineLvl w:val="0"/>
        <w:rPr>
          <w:b/>
          <w:sz w:val="28"/>
          <w:szCs w:val="28"/>
        </w:rPr>
      </w:pPr>
      <w:bookmarkStart w:id="62" w:name="_Toc7620"/>
      <w:bookmarkStart w:id="63" w:name="_Toc595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49"/>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50"/>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51"/>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rPr>
          <w:rFonts w:hint="eastAsia"/>
          <w:b/>
          <w:sz w:val="36"/>
          <w:szCs w:val="32"/>
        </w:rPr>
      </w:pPr>
      <w:bookmarkStart w:id="64" w:name="_Toc16945"/>
    </w:p>
    <w:p>
      <w:pPr>
        <w:spacing w:line="360" w:lineRule="auto"/>
        <w:outlineLvl w:val="0"/>
        <w:rPr>
          <w:b/>
          <w:sz w:val="36"/>
          <w:szCs w:val="32"/>
        </w:rPr>
      </w:pPr>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lang w:val="en-US"/>
              </w:rPr>
            </w:pPr>
            <w:r>
              <w:rPr>
                <w:rFonts w:hint="eastAsia"/>
                <w:color w:val="000000"/>
                <w:sz w:val="24"/>
                <w:szCs w:val="24"/>
                <w:lang w:val="en-US"/>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bookmarkStart w:id="66" w:name="_Toc16456"/>
      <w:r>
        <w:rPr>
          <w:rFonts w:hint="eastAsia"/>
        </w:rPr>
        <w:br w:type="page"/>
      </w:r>
      <w:bookmarkStart w:id="67" w:name="_Toc30521"/>
    </w:p>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Dl7pNYA&#10;AAAHAQAADwAAAAAAAAABACAAAAAiAAAAZHJzL2Rvd25yZXYueG1sUEsBAhQAFAAAAAgAh07iQMWs&#10;5omvAQAAeQMAAA4AAAAAAAAAAQAgAAAAJQEAAGRycy9lMm9Eb2MueG1sUEsFBgAAAAAGAAYAWQEA&#10;AEY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ENS-4803DC</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蓄电池智能充放电测试仪</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湖北电保姆电力自动化有限公司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8">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9">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hint="default"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3"/>
  </w:num>
  <w:num w:numId="4">
    <w:abstractNumId w:val="4"/>
  </w:num>
  <w:num w:numId="5">
    <w:abstractNumId w:val="6"/>
  </w:num>
  <w:num w:numId="6">
    <w:abstractNumId w:val="10"/>
  </w:num>
  <w:num w:numId="7">
    <w:abstractNumId w:val="9"/>
  </w:num>
  <w:num w:numId="8">
    <w:abstractNumId w:val="8"/>
  </w:num>
  <w:num w:numId="9">
    <w:abstractNumId w:val="7"/>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E3NGIyYTQwYzA4ZWM0NTYxNDljYjQwMGY5NGMifQ=="/>
  </w:docVars>
  <w:rsids>
    <w:rsidRoot w:val="00F5173B"/>
    <w:rsid w:val="00004F58"/>
    <w:rsid w:val="00095807"/>
    <w:rsid w:val="000B1CD4"/>
    <w:rsid w:val="000B2995"/>
    <w:rsid w:val="000D6027"/>
    <w:rsid w:val="000F6DA7"/>
    <w:rsid w:val="000F725A"/>
    <w:rsid w:val="001552F9"/>
    <w:rsid w:val="00156501"/>
    <w:rsid w:val="001B2187"/>
    <w:rsid w:val="001C2EBB"/>
    <w:rsid w:val="001E293D"/>
    <w:rsid w:val="001E30D7"/>
    <w:rsid w:val="00200E32"/>
    <w:rsid w:val="00201F89"/>
    <w:rsid w:val="00203952"/>
    <w:rsid w:val="0020771A"/>
    <w:rsid w:val="00212DC4"/>
    <w:rsid w:val="0022130C"/>
    <w:rsid w:val="00242A79"/>
    <w:rsid w:val="002535C9"/>
    <w:rsid w:val="0026198C"/>
    <w:rsid w:val="002918DC"/>
    <w:rsid w:val="002B34C3"/>
    <w:rsid w:val="002C0B38"/>
    <w:rsid w:val="002E5279"/>
    <w:rsid w:val="002F0CBF"/>
    <w:rsid w:val="002F633A"/>
    <w:rsid w:val="003115A5"/>
    <w:rsid w:val="0032180D"/>
    <w:rsid w:val="00334780"/>
    <w:rsid w:val="003618E7"/>
    <w:rsid w:val="003629F8"/>
    <w:rsid w:val="003777C1"/>
    <w:rsid w:val="003831DA"/>
    <w:rsid w:val="0039739E"/>
    <w:rsid w:val="003E04D3"/>
    <w:rsid w:val="003E5EBB"/>
    <w:rsid w:val="00417B81"/>
    <w:rsid w:val="00432A42"/>
    <w:rsid w:val="00440759"/>
    <w:rsid w:val="004640E4"/>
    <w:rsid w:val="00491E1D"/>
    <w:rsid w:val="004B2B21"/>
    <w:rsid w:val="004B4867"/>
    <w:rsid w:val="004C4B5F"/>
    <w:rsid w:val="004E301A"/>
    <w:rsid w:val="00502F3E"/>
    <w:rsid w:val="00512A1F"/>
    <w:rsid w:val="0051656F"/>
    <w:rsid w:val="005219DA"/>
    <w:rsid w:val="005300AA"/>
    <w:rsid w:val="0054551A"/>
    <w:rsid w:val="00545719"/>
    <w:rsid w:val="00561AD4"/>
    <w:rsid w:val="00570F08"/>
    <w:rsid w:val="00573323"/>
    <w:rsid w:val="00576367"/>
    <w:rsid w:val="00593464"/>
    <w:rsid w:val="005952C7"/>
    <w:rsid w:val="00595B91"/>
    <w:rsid w:val="005C2CA5"/>
    <w:rsid w:val="0060373C"/>
    <w:rsid w:val="00613B9F"/>
    <w:rsid w:val="006979F4"/>
    <w:rsid w:val="006A291B"/>
    <w:rsid w:val="006F4B97"/>
    <w:rsid w:val="00701F99"/>
    <w:rsid w:val="007141D5"/>
    <w:rsid w:val="007308D7"/>
    <w:rsid w:val="00755BA9"/>
    <w:rsid w:val="007C2AA8"/>
    <w:rsid w:val="007C2F05"/>
    <w:rsid w:val="007D4E7C"/>
    <w:rsid w:val="007D5402"/>
    <w:rsid w:val="007D6070"/>
    <w:rsid w:val="007E444E"/>
    <w:rsid w:val="007F2EB2"/>
    <w:rsid w:val="007F7664"/>
    <w:rsid w:val="00815685"/>
    <w:rsid w:val="0083304D"/>
    <w:rsid w:val="008C709F"/>
    <w:rsid w:val="008F0322"/>
    <w:rsid w:val="00900D85"/>
    <w:rsid w:val="00903D76"/>
    <w:rsid w:val="00917341"/>
    <w:rsid w:val="00934928"/>
    <w:rsid w:val="00947DB8"/>
    <w:rsid w:val="00982E18"/>
    <w:rsid w:val="009B6930"/>
    <w:rsid w:val="009C4C6A"/>
    <w:rsid w:val="00A24C04"/>
    <w:rsid w:val="00A63FE1"/>
    <w:rsid w:val="00A65334"/>
    <w:rsid w:val="00A75871"/>
    <w:rsid w:val="00A9237D"/>
    <w:rsid w:val="00A930FE"/>
    <w:rsid w:val="00A93A54"/>
    <w:rsid w:val="00AA37D8"/>
    <w:rsid w:val="00AB0C25"/>
    <w:rsid w:val="00AC0FC3"/>
    <w:rsid w:val="00AE3CD8"/>
    <w:rsid w:val="00B43101"/>
    <w:rsid w:val="00B73899"/>
    <w:rsid w:val="00B8571B"/>
    <w:rsid w:val="00B866A7"/>
    <w:rsid w:val="00B9354A"/>
    <w:rsid w:val="00BA1688"/>
    <w:rsid w:val="00BB477D"/>
    <w:rsid w:val="00BB4C2A"/>
    <w:rsid w:val="00BF5441"/>
    <w:rsid w:val="00C061F9"/>
    <w:rsid w:val="00C152EA"/>
    <w:rsid w:val="00C51C55"/>
    <w:rsid w:val="00C52BAB"/>
    <w:rsid w:val="00C63D95"/>
    <w:rsid w:val="00C65908"/>
    <w:rsid w:val="00CB16DD"/>
    <w:rsid w:val="00CB39AB"/>
    <w:rsid w:val="00CC0437"/>
    <w:rsid w:val="00CF60D4"/>
    <w:rsid w:val="00D00D2E"/>
    <w:rsid w:val="00D17C91"/>
    <w:rsid w:val="00D22FDD"/>
    <w:rsid w:val="00D6621D"/>
    <w:rsid w:val="00D66854"/>
    <w:rsid w:val="00D86A6A"/>
    <w:rsid w:val="00DC6CE8"/>
    <w:rsid w:val="00DD5004"/>
    <w:rsid w:val="00DF263A"/>
    <w:rsid w:val="00DF72B9"/>
    <w:rsid w:val="00E061D8"/>
    <w:rsid w:val="00E0720F"/>
    <w:rsid w:val="00E375B2"/>
    <w:rsid w:val="00E474C5"/>
    <w:rsid w:val="00E52C4D"/>
    <w:rsid w:val="00E83814"/>
    <w:rsid w:val="00E923C2"/>
    <w:rsid w:val="00EB6A7F"/>
    <w:rsid w:val="00EC6DDD"/>
    <w:rsid w:val="00ED7FE9"/>
    <w:rsid w:val="00F26A31"/>
    <w:rsid w:val="00F5173B"/>
    <w:rsid w:val="00FB56A4"/>
    <w:rsid w:val="00FE34FA"/>
    <w:rsid w:val="00FF1C39"/>
    <w:rsid w:val="03F96CE7"/>
    <w:rsid w:val="04E452F2"/>
    <w:rsid w:val="05FC5BF6"/>
    <w:rsid w:val="060E5E2F"/>
    <w:rsid w:val="064D6E62"/>
    <w:rsid w:val="07A66242"/>
    <w:rsid w:val="093F7889"/>
    <w:rsid w:val="0B8D1672"/>
    <w:rsid w:val="0D70006B"/>
    <w:rsid w:val="0DDE3B96"/>
    <w:rsid w:val="16BA60AA"/>
    <w:rsid w:val="17AE1349"/>
    <w:rsid w:val="1A931085"/>
    <w:rsid w:val="1C061E65"/>
    <w:rsid w:val="1D9B7467"/>
    <w:rsid w:val="23071A1C"/>
    <w:rsid w:val="25B615E8"/>
    <w:rsid w:val="26EB1595"/>
    <w:rsid w:val="28E613A6"/>
    <w:rsid w:val="2C2F6F5F"/>
    <w:rsid w:val="2D465B7E"/>
    <w:rsid w:val="30201025"/>
    <w:rsid w:val="31813D45"/>
    <w:rsid w:val="33307D62"/>
    <w:rsid w:val="35C07366"/>
    <w:rsid w:val="374A509A"/>
    <w:rsid w:val="3E56715C"/>
    <w:rsid w:val="3EB5502E"/>
    <w:rsid w:val="3EBB07F3"/>
    <w:rsid w:val="3FA352C8"/>
    <w:rsid w:val="457E43CC"/>
    <w:rsid w:val="47846F53"/>
    <w:rsid w:val="4864500C"/>
    <w:rsid w:val="4BF722D4"/>
    <w:rsid w:val="4EBD6A65"/>
    <w:rsid w:val="4F5C5891"/>
    <w:rsid w:val="56453DD3"/>
    <w:rsid w:val="595D086A"/>
    <w:rsid w:val="64774485"/>
    <w:rsid w:val="682562CA"/>
    <w:rsid w:val="6E7763A9"/>
    <w:rsid w:val="6F962748"/>
    <w:rsid w:val="71FB4EFD"/>
    <w:rsid w:val="72FF7B95"/>
    <w:rsid w:val="73001215"/>
    <w:rsid w:val="7423420D"/>
    <w:rsid w:val="743845A7"/>
    <w:rsid w:val="74751BA5"/>
    <w:rsid w:val="776B3085"/>
    <w:rsid w:val="7A6C1A82"/>
    <w:rsid w:val="7F326AB5"/>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20"/>
      <w:outlineLvl w:val="0"/>
    </w:pPr>
    <w:rPr>
      <w:b/>
      <w:bCs/>
      <w:sz w:val="28"/>
      <w:szCs w:val="28"/>
    </w:rPr>
  </w:style>
  <w:style w:type="paragraph" w:styleId="3">
    <w:name w:val="heading 2"/>
    <w:basedOn w:val="1"/>
    <w:next w:val="1"/>
    <w:autoRedefine/>
    <w:qFormat/>
    <w:uiPriority w:val="1"/>
    <w:pPr>
      <w:ind w:left="1000" w:hanging="360"/>
      <w:outlineLvl w:val="1"/>
    </w:pPr>
    <w:rPr>
      <w:b/>
      <w:bCs/>
      <w:sz w:val="24"/>
      <w:szCs w:val="2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szCs w:val="24"/>
    </w:rPr>
  </w:style>
  <w:style w:type="paragraph" w:styleId="5">
    <w:name w:val="toc 5"/>
    <w:basedOn w:val="1"/>
    <w:next w:val="1"/>
    <w:autoRedefine/>
    <w:qFormat/>
    <w:uiPriority w:val="1"/>
    <w:pPr>
      <w:spacing w:before="43"/>
      <w:ind w:left="1537" w:hanging="478"/>
    </w:pPr>
    <w:rPr>
      <w:sz w:val="21"/>
      <w:szCs w:val="21"/>
    </w:rPr>
  </w:style>
  <w:style w:type="paragraph" w:styleId="6">
    <w:name w:val="toc 3"/>
    <w:basedOn w:val="1"/>
    <w:next w:val="1"/>
    <w:autoRedefine/>
    <w:qFormat/>
    <w:uiPriority w:val="1"/>
    <w:pPr>
      <w:spacing w:before="43"/>
      <w:ind w:left="220"/>
    </w:pPr>
    <w:rPr>
      <w:b/>
      <w:bCs/>
      <w:sz w:val="21"/>
      <w:szCs w:val="21"/>
    </w:rPr>
  </w:style>
  <w:style w:type="paragraph" w:styleId="7">
    <w:name w:val="Balloon Text"/>
    <w:basedOn w:val="1"/>
    <w:link w:val="24"/>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autoRedefine/>
    <w:qFormat/>
    <w:uiPriority w:val="1"/>
    <w:pPr>
      <w:spacing w:before="43"/>
      <w:ind w:left="1060" w:right="489" w:hanging="1060"/>
      <w:jc w:val="right"/>
    </w:pPr>
    <w:rPr>
      <w:b/>
      <w:bCs/>
      <w:sz w:val="21"/>
      <w:szCs w:val="21"/>
    </w:rPr>
  </w:style>
  <w:style w:type="paragraph" w:styleId="11">
    <w:name w:val="toc 4"/>
    <w:basedOn w:val="1"/>
    <w:next w:val="1"/>
    <w:autoRedefine/>
    <w:qFormat/>
    <w:uiPriority w:val="1"/>
    <w:pPr>
      <w:spacing w:before="43"/>
      <w:ind w:left="1060" w:hanging="420"/>
    </w:pPr>
    <w:rPr>
      <w:b/>
      <w:bCs/>
      <w:i/>
    </w:rPr>
  </w:style>
  <w:style w:type="paragraph" w:styleId="12">
    <w:name w:val="toc 2"/>
    <w:basedOn w:val="1"/>
    <w:next w:val="1"/>
    <w:autoRedefine/>
    <w:qFormat/>
    <w:uiPriority w:val="1"/>
    <w:pPr>
      <w:spacing w:before="43"/>
      <w:ind w:left="1636" w:right="489" w:hanging="1636"/>
      <w:jc w:val="right"/>
    </w:pPr>
    <w:rPr>
      <w:sz w:val="21"/>
      <w:szCs w:val="21"/>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paragraph" w:styleId="17">
    <w:name w:val="List Paragraph"/>
    <w:basedOn w:val="1"/>
    <w:autoRedefine/>
    <w:qFormat/>
    <w:uiPriority w:val="34"/>
    <w:pPr>
      <w:spacing w:before="43"/>
      <w:ind w:left="1480" w:hanging="409"/>
    </w:pPr>
  </w:style>
  <w:style w:type="paragraph" w:customStyle="1" w:styleId="18">
    <w:name w:val="Table Paragraph"/>
    <w:basedOn w:val="1"/>
    <w:autoRedefine/>
    <w:qFormat/>
    <w:uiPriority w:val="1"/>
    <w:pPr>
      <w:spacing w:before="30"/>
      <w:ind w:left="95"/>
      <w:jc w:val="center"/>
    </w:p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table" w:customStyle="1" w:styleId="20">
    <w:name w:val="Table Normal"/>
    <w:autoRedefine/>
    <w:qFormat/>
    <w:uiPriority w:val="2"/>
    <w:tblPr>
      <w:tblCellMar>
        <w:top w:w="0" w:type="dxa"/>
        <w:left w:w="0" w:type="dxa"/>
        <w:bottom w:w="0" w:type="dxa"/>
        <w:right w:w="0" w:type="dxa"/>
      </w:tblCellMar>
    </w:tblPr>
  </w:style>
  <w:style w:type="paragraph" w:customStyle="1" w:styleId="2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autoRedefine/>
    <w:qFormat/>
    <w:uiPriority w:val="0"/>
    <w:pPr>
      <w:widowControl/>
    </w:pPr>
    <w:rPr>
      <w:sz w:val="20"/>
    </w:rPr>
  </w:style>
  <w:style w:type="character" w:customStyle="1" w:styleId="24">
    <w:name w:val="批注框文本 Char"/>
    <w:basedOn w:val="15"/>
    <w:link w:val="7"/>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3D7C0-AF5F-455A-83EF-F884BD4129D6}">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10653</Words>
  <Characters>11359</Characters>
  <Lines>96</Lines>
  <Paragraphs>27</Paragraphs>
  <TotalTime>2</TotalTime>
  <ScaleCrop>false</ScaleCrop>
  <LinksUpToDate>false</LinksUpToDate>
  <CharactersWithSpaces>11538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2024-05-30T06:26:36Z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2052-12.1.0.16929</vt:lpwstr>
  </property>
  <property fmtid="{D5CDD505-2E9C-101B-9397-08002B2CF9AE}" pid="6" name="ICV">
    <vt:lpwstr>C81024D5D0754F61A3E489632156466C_13</vt:lpwstr>
  </property>
</Properties>
</file>