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left="113"/>
        <w:rPr>
          <w:rFonts w:ascii="Times New Roman" w:hAnsi="Times New Roman"/>
          <w:sz w:val="20"/>
          <w:szCs w:val="20"/>
        </w:rPr>
      </w:pPr>
      <w:bookmarkStart w:id="31" w:name="_GoBack"/>
      <w:bookmarkEnd w:id="31"/>
    </w:p>
    <w:p>
      <w:p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44"/>
          <w:szCs w:val="44"/>
        </w:rPr>
        <w:drawing>
          <wp:inline distT="0" distB="0" distL="0" distR="0">
            <wp:extent cx="2303780" cy="484505"/>
            <wp:effectExtent l="0" t="0" r="1270" b="10795"/>
            <wp:docPr id="1026" name="Image1" descr="C:\Users\WeiDan\Desktop\常用图片模板LOGO\电保姆logo (2).jpg电保姆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C:\Users\WeiDan\Desktop\常用图片模板LOGO\电保姆logo (2).jpg电保姆logo (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4" cy="484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49"/>
        </w:tabs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ab/>
      </w: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宋体" w:hAnsi="宋体" w:eastAsia="宋体"/>
          <w:sz w:val="20"/>
          <w:szCs w:val="22"/>
          <w:lang w:val="zh-CN" w:bidi="zh-CN"/>
        </w:rPr>
        <w:pict>
          <v:shape id="_x0000_s2050" o:spid="_x0000_s2050" o:spt="202" type="#_x0000_t202" style="position:absolute;left:0pt;margin-left:196.95pt;margin-top:2.5pt;height:77.85pt;width:322.95pt;z-index:251659264;mso-width-relative:page;mso-height-relative:page;" fillcolor="#8C0000" filled="t" stroked="f" coordsize="21600,21600" o:gfxdata="UEsDBAoAAAAAAIdO4kAAAAAAAAAAAAAAAAAEAAAAZHJzL1BLAwQUAAAACACHTuJA+o0gB9gAAAAK&#10;AQAADwAAAGRycy9kb3ducmV2LnhtbE2PzU7DMBCE70i8g7VIXBC1Q9RAQpwKIfEAlEoVt228TUJi&#10;O4rd9Ofp2Z7gtqMZzc5Xrk52EDNNofNOQ7JQIMjV3nSu0bD5+nh8AREiOoODd6ThTAFW1e1NiYXx&#10;R/dJ8zo2gktcKFBDG+NYSBnqliyGhR/Jsbf3k8XIcmqkmfDI5XaQT0pl0mLn+EOLI723VPfrg9UQ&#10;ku3DrN6+l/3mvP+5XHrcZphpfX+XqFcQkU7xLwzX+TwdKt608wdnghg0pHmac1TDkpGuvkpzZtnx&#10;lalnkFUp/yNUv1BLAwQUAAAACACHTuJAkONevQoCAAAaBAAADgAAAGRycy9lMm9Eb2MueG1srVPN&#10;jtMwEL4j8Q6W7zTp0pa2aroSWy0XBEgFcXYdJ7HkP43dJn0BeANOXLjzXH0Oxk7a7e5e9kAiJWN7&#10;8s33fTNZ3XZakYMAL60p6HiUUyIMt6U0dUG/fb1/M6fEB2ZKpqwRBT0KT2/Xr1+tWrcUN7axqhRA&#10;EMT4ZesK2oTgllnmeSM08yPrhMHDyoJmAZdQZyWwFtG1ym7yfJa1FkoHlgvvcXfTH9IBEV4CaKtK&#10;crGxfK+FCT0qCMUCSvKNdJ6uE9uqEjx8riovAlEFRaUhPbEIxrv4zNYrtqyBuUbygQJ7CYUnmjST&#10;BoteoDYsMLIH+QxKSw7W2yqMuNVZLyQ5girG+RNvtg1zImlBq727mO7/Hyz/dPgCRJY4CZQYprHh&#10;p18/T7//nv78IONoT+v8ErO2DvNC9952MXXY97gZVXcV6PhGPQTP0dzjxVzRBcJxczLOx5PZlBKO&#10;Z4v5fLaYRpjs4WsHPnwQVpMYFBSweclTdvjoQ596TonFvFWyvJdKpQXUuzsF5MCw0fO7HK8B/VGa&#10;MjHZ2PhZj9jviDQqWCap2AcB26ZsSSkjkbcUA5yZ6STCojimavx1eABKwIbvMjSpU1HyMy6TTbx7&#10;Hco1rGf4boHXmWBPPVlhz6XT6opVFtvQ2x2j0O26oQc7Wx6xNXsHsm6QbWpOSseRSTDDeMeZvF5j&#10;fP1Lr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o0gB9gAAAAKAQAADwAAAAAAAAABACAAAAAi&#10;AAAAZHJzL2Rvd25yZXYueG1sUEsBAhQAFAAAAAgAh07iQJDjXr0KAgAAGgQAAA4AAAAAAAAAAQAg&#10;AAAAJwEAAGRycy9lMm9Eb2MueG1sUEsFBgAAAAAGAAYAWQEAAKMFAAAAAA==&#10;">
            <v:path/>
            <v:fill on="t" focussize="0,0"/>
            <v:stroke on="f" joinstyle="miter"/>
            <v:imagedata o:title=""/>
            <o:lock v:ext="edit"/>
            <v:shadow on="t" color="#4D4D4D" opacity="52428f" offset="0pt,0.000236220472440945pt"/>
            <v:textbox>
              <w:txbxContent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autoSpaceDE/>
                    <w:autoSpaceDN/>
                    <w:spacing w:line="360" w:lineRule="auto"/>
                    <w:rPr>
                      <w:rFonts w:ascii="微软雅黑" w:hAnsi="微软雅黑" w:eastAsia="微软雅黑" w:cs="微软雅黑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/>
                      <w:sz w:val="48"/>
                      <w:szCs w:val="48"/>
                    </w:rPr>
                    <w:t xml:space="preserve">         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/>
                      <w:sz w:val="56"/>
                      <w:szCs w:val="56"/>
                    </w:rPr>
                    <w:t xml:space="preserve">使 用 说 明 书 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sz w:val="20"/>
          <w:szCs w:val="22"/>
          <w:lang w:val="zh-CN" w:bidi="zh-CN"/>
        </w:rPr>
        <w:pict>
          <v:rect id="_x0000_s2051" o:spid="_x0000_s2051" o:spt="1" style="position:absolute;left:0pt;margin-left:141.65pt;margin-top:2.4pt;height:78.05pt;width:45.8pt;z-index:251660288;mso-width-relative:page;mso-height-relative:page;" fillcolor="#A6A6A6" filled="t" stroked="f" coordsize="21600,21600" o:gfxdata="UEsDBAoAAAAAAIdO4kAAAAAAAAAAAAAAAAAEAAAAZHJzL1BLAwQUAAAACACHTuJAZZss5dcAAAAJ&#10;AQAADwAAAGRycy9kb3ducmV2LnhtbE2PwU7DMBBE70j8g7VI3KjdpCpNiFNVlXrkQAriuo3dJBCv&#10;Q+ym4e9ZTnBczdPsm2I7u15MdgydJw3LhQJhqfamo0bD6/HwsAERIpLB3pPV8G0DbMvbmwJz46/0&#10;YqcqNoJLKOSooY1xyKUMdWsdhoUfLHF29qPDyOfYSDPilctdLxOl1tJhR/yhxcHuW1t/Vhen4Sv5&#10;eD5k8rx7q47TTvV7M7+j0fr+bqmeQEQ7xz8YfvVZHUp2OvkLmSB6DckmTRnVsOIFnKePqwzEicG1&#10;ykCWhfy/oPwBUEsDBBQAAAAIAIdO4kBFuKH/sQEAAF4DAAAOAAAAZHJzL2Uyb0RvYy54bWytU0tu&#10;2zAQ3RfoHQjua1k2YiSC5aCokW6KNECaA9AUJRHgDzO0ZZ+mQHY9RI9T9BodUoqTppssCgHU/Phm&#10;3htpfX20hh0UoPau5uVszply0jfadTV/+Hbz4ZIzjMI1wninan5SyK8379+th1Cphe+9aRQwAnFY&#10;DaHmfYyhKgqUvbICZz4oR8nWgxWRXOiKBsRA6NYUi/l8VQwemgBeKkSKbscknxDhLYC+bbVUWy/3&#10;Vrk4ooIyIhIl7HVAvsnTtq2S8WvboorM1JyYxnxSE7J36Sw2a1F1IEKv5TSCeMsIrzhZoR01PUNt&#10;RRRsD/ofKKslePRtnElvi5FIVoRYlPNX2tz3IqjMhaTGcBYd/x+svD3cAdNNzZecOWFp4b+///j1&#10;85EtkzZDwIpK7sMdTB6SmYgeW7DpTRTYMet5OuupjpFJCl5clqsVKS0pdXVVLpYXCbN4vhwA42fl&#10;LUtGzYHWlVUUhy8Yx9KnktQLvdHNjTYmO9DtPhlgB0Gr/bhKz4T+V5lxqdj5dG1ETJEiERupJGvn&#10;mxPJsA+gu54GKTNSypDseeLpE0l7felnpOffYv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Zss&#10;5dcAAAAJAQAADwAAAAAAAAABACAAAAAiAAAAZHJzL2Rvd25yZXYueG1sUEsBAhQAFAAAAAgAh07i&#10;QEW4of+xAQAAXgMAAA4AAAAAAAAAAQAgAAAAJgEAAGRycy9lMm9Eb2MueG1sUEsFBgAAAAAGAAYA&#10;WQEAAEk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/>
        </w:rPr>
      </w:pPr>
    </w:p>
    <w:p>
      <w:pPr>
        <w:rPr>
          <w:b/>
          <w:bCs/>
          <w:sz w:val="40"/>
          <w:szCs w:val="40"/>
        </w:rPr>
      </w:pPr>
      <w:r>
        <w:rPr>
          <w:rFonts w:ascii="宋体" w:hAnsi="宋体" w:eastAsia="宋体" w:cs="宋体"/>
          <w:sz w:val="49"/>
          <w:szCs w:val="22"/>
          <w:lang w:val="zh-CN" w:bidi="zh-CN"/>
        </w:rPr>
        <w:pict>
          <v:shape id="_x0000_s2052" o:spid="_x0000_s2052" o:spt="202" type="#_x0000_t202" style="position:absolute;left:0pt;margin-left:123.05pt;margin-top:18.85pt;height:106.55pt;width:367.5pt;z-index:251661312;mso-width-relative:page;mso-height-relative:page;" stroked="f" coordsize="21600,21600" o:gfxdata="UEsDBAoAAAAAAIdO4kAAAAAAAAAAAAAAAAAEAAAAZHJzL1BLAwQUAAAACACHTuJA1KZ51NgAAAAK&#10;AQAADwAAAGRycy9kb3ducmV2LnhtbE2Py07DMBBF90j8gzVIbBC1U9okDXEqgQRi28cHTOJpEhHb&#10;Uew27d8zrGA5c4/unCm3VzuIC02h905DslAgyDXe9K7VcDx8POcgQkRncPCONNwowLa6vyuxMH52&#10;O7rsYyu4xIUCNXQxjoWUoenIYlj4kRxnJz9ZjDxOrTQTzlxuB7lUKpUWe8cXOhzpvaPme3+2Gk5f&#10;89N6M9ef8ZjtVukb9lntb1o/PiTqFUSka/yD4Vef1aFip9qfnQli0LBcpQmjGl6yDAQDmzzhRc3J&#10;WuUgq1L+f6H6AVBLAwQUAAAACACHTuJAVgOj08IBAAB4AwAADgAAAGRycy9lMm9Eb2MueG1srVNL&#10;btswEN0X6B0I7mvaSu0GguUAreFuirZA0gPQFCUR4A8c2pIv0N6gq26677l8jg4pxWmSTRbVgiJn&#10;Hh/nvSHXN4PR5CgDKGcrupjNKZFWuFrZtqLf7nZvrimByG3NtbOyoicJ9Gbz+tW696UsXOd0LQNB&#10;Egtl7yvaxehLxkB00nCYOS8tJhsXDI+4DC2rA++R3WhWzOcr1rtQ++CEBMDodkzSiTG8hNA1jRJy&#10;68TBSBtH1iA1jygJOuWBbnK1TSNF/NI0ICPRFUWlMY94CM73aWSbNS/bwH2nxFQCf0kJTzQZriwe&#10;eqHa8sjJIahnVEaJ4MA1cSacYaOQ7AiqWMyfeHPbcS+zFrQa/MV0+H+04vPxayCqrmhBieUGG37+&#10;+eP868/593dSJHt6DyWibj3i4vDeDXhp7uOAwaR6aIJJf9RDMI/mni7myiESgcG3q9W7YokpgbnF&#10;1fJqcb1MPOxhuw8QP0pnSJpUNGD3sqn8+AniCL2HpNPAaVXvlNZ5Edr9Bx3IkWOnd/mb2B/BtE1g&#10;69K2kTFFWBI5ikmzOOyHSfne1ScUfvBBtR3WlKVnODYkFz9dntTxf9eZ9OHBb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KZ51NgAAAAKAQAADwAAAAAAAAABACAAAAAiAAAAZHJzL2Rvd25yZXYu&#10;eG1sUEsBAhQAFAAAAAgAh07iQFYDo9PCAQAAeAMAAA4AAAAAAAAAAQAgAAAAJwEAAGRycy9lMm9E&#10;b2MueG1sUEsFBgAAAAAGAAYAWQEAAFs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before="49"/>
                    <w:ind w:left="192"/>
                    <w:rPr>
                      <w:rFonts w:hint="default" w:eastAsia="微软雅黑"/>
                      <w:b/>
                      <w:color w:val="FF0000"/>
                      <w:spacing w:val="87"/>
                      <w:sz w:val="48"/>
                      <w:szCs w:val="4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C00000"/>
                      <w:sz w:val="56"/>
                      <w:szCs w:val="56"/>
                    </w:rPr>
                    <w:t>ENS-2405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C00000"/>
                      <w:sz w:val="56"/>
                      <w:szCs w:val="56"/>
                      <w:lang w:val="en-US" w:eastAsia="zh-CN"/>
                    </w:rPr>
                    <w:t>mini</w:t>
                  </w:r>
                </w:p>
                <w:p>
                  <w:pPr>
                    <w:spacing w:before="49"/>
                    <w:ind w:left="192"/>
                    <w:rPr>
                      <w:color w:val="7E7E7E"/>
                      <w:sz w:val="44"/>
                      <w:szCs w:val="4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56"/>
                      <w:szCs w:val="56"/>
                    </w:rPr>
                    <w:t>锂电池均衡维护仪</w:t>
                  </w:r>
                </w:p>
                <w:p/>
              </w:txbxContent>
            </v:textbox>
          </v:shape>
        </w:pict>
      </w:r>
    </w:p>
    <w:p>
      <w:pPr>
        <w:spacing w:before="7"/>
        <w:rPr>
          <w:b/>
          <w:bCs/>
          <w:color w:val="4F81BD"/>
          <w:sz w:val="49"/>
          <w:szCs w:val="49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-5"/>
          <w:sz w:val="50"/>
          <w:szCs w:val="50"/>
        </w:rPr>
        <w:t>湖北电保姆电力自动化有限公司</w:t>
      </w:r>
    </w:p>
    <w:p>
      <w:pPr>
        <w:spacing w:before="11"/>
        <w:jc w:val="center"/>
        <w:rPr>
          <w:b/>
          <w:bCs/>
          <w:color w:val="7E7E7E"/>
        </w:rPr>
      </w:pPr>
      <w:r>
        <w:rPr>
          <w:rFonts w:hint="eastAsia"/>
          <w:b/>
          <w:bCs/>
          <w:sz w:val="32"/>
          <w:szCs w:val="32"/>
        </w:rPr>
        <w:t>Hubei E-Nanny Electric  Automation Co.,LTD</w:t>
      </w:r>
    </w:p>
    <w:p>
      <w:pPr>
        <w:jc w:val="center"/>
        <w:rPr>
          <w:b/>
          <w:bCs/>
          <w:sz w:val="32"/>
          <w:szCs w:val="36"/>
        </w:rPr>
      </w:pPr>
    </w:p>
    <w:p>
      <w:pPr>
        <w:spacing w:before="64" w:line="184" w:lineRule="auto"/>
        <w:ind w:firstLine="3918"/>
        <w:rPr>
          <w:rFonts w:ascii="Calibri" w:hAnsi="Calibri" w:eastAsia="Calibri" w:cs="Calibri"/>
        </w:rPr>
      </w:pPr>
    </w:p>
    <w:p>
      <w:pPr>
        <w:sectPr>
          <w:headerReference r:id="rId4" w:type="first"/>
          <w:headerReference r:id="rId3" w:type="default"/>
          <w:footerReference r:id="rId5" w:type="default"/>
          <w:pgSz w:w="11907" w:h="16839"/>
          <w:pgMar w:top="1423" w:right="1765" w:bottom="1375" w:left="1785" w:header="0" w:footer="1260" w:gutter="0"/>
          <w:cols w:space="720" w:num="1"/>
          <w:titlePg/>
        </w:sectPr>
      </w:pPr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0" w:name="_Toc2868"/>
      <w:bookmarkStart w:id="1" w:name="_Toc18122"/>
      <w:r>
        <w:rPr>
          <w:rFonts w:hint="eastAsia" w:ascii="微软雅黑" w:hAnsi="微软雅黑" w:eastAsia="微软雅黑" w:cs="微软雅黑"/>
          <w:b/>
          <w:sz w:val="32"/>
          <w:szCs w:val="28"/>
        </w:rPr>
        <w:t>一、产品概况</w:t>
      </w:r>
      <w:bookmarkEnd w:id="0"/>
      <w:bookmarkEnd w:id="1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2" w:name="_Toc28185"/>
      <w:bookmarkStart w:id="3" w:name="_Toc27822"/>
      <w:r>
        <w:rPr>
          <w:rFonts w:hint="eastAsia" w:ascii="微软雅黑" w:hAnsi="微软雅黑" w:eastAsia="微软雅黑" w:cs="微软雅黑"/>
          <w:b/>
          <w:sz w:val="28"/>
          <w:szCs w:val="28"/>
        </w:rPr>
        <w:t>1.1 产品综述</w:t>
      </w:r>
      <w:bookmarkEnd w:id="2"/>
      <w:bookmarkEnd w:id="3"/>
    </w:p>
    <w:p>
      <w:pPr>
        <w:spacing w:line="360" w:lineRule="auto"/>
        <w:outlineLvl w:val="1"/>
        <w:rPr>
          <w:rFonts w:eastAsiaTheme="minorEastAsia"/>
          <w:bCs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4"/>
        </w:rPr>
        <w:t>ENS-</w:t>
      </w:r>
      <w:r>
        <w:rPr>
          <w:rFonts w:hint="eastAsia" w:eastAsiaTheme="minorEastAsia"/>
          <w:bCs/>
          <w:sz w:val="28"/>
          <w:szCs w:val="24"/>
        </w:rPr>
        <w:t>24</w:t>
      </w:r>
      <w:r>
        <w:rPr>
          <w:rFonts w:hint="eastAsia"/>
          <w:bCs/>
          <w:sz w:val="28"/>
          <w:szCs w:val="24"/>
        </w:rPr>
        <w:t>05</w:t>
      </w:r>
      <w:r>
        <w:rPr>
          <w:rFonts w:hint="eastAsia" w:eastAsia="宋体"/>
          <w:bCs/>
          <w:sz w:val="28"/>
          <w:szCs w:val="24"/>
          <w:lang w:val="en-US" w:eastAsia="zh-CN"/>
        </w:rPr>
        <w:t>mini</w:t>
      </w:r>
      <w:r>
        <w:rPr>
          <w:rFonts w:hint="eastAsia" w:eastAsia="宋体"/>
          <w:bCs/>
          <w:sz w:val="28"/>
          <w:szCs w:val="24"/>
          <w:lang w:eastAsia="zh-CN"/>
        </w:rPr>
        <w:t>型</w:t>
      </w:r>
      <w:r>
        <w:rPr>
          <w:rFonts w:hint="eastAsia"/>
          <w:bCs/>
          <w:sz w:val="28"/>
          <w:szCs w:val="24"/>
        </w:rPr>
        <w:t>锂电池均衡维护仪，</w:t>
      </w:r>
      <w:r>
        <w:rPr>
          <w:bCs/>
          <w:sz w:val="28"/>
          <w:szCs w:val="24"/>
        </w:rPr>
        <w:t>主要用于锂电池箱充放电测试及均衡维护，</w:t>
      </w:r>
      <w:r>
        <w:rPr>
          <w:rFonts w:hint="eastAsia" w:eastAsiaTheme="minorEastAsia"/>
          <w:bCs/>
          <w:sz w:val="28"/>
          <w:szCs w:val="24"/>
        </w:rPr>
        <w:t>解决锂电池包单芯电压不均衡的痛点</w:t>
      </w:r>
      <w:r>
        <w:rPr>
          <w:rFonts w:hint="eastAsia"/>
          <w:bCs/>
          <w:sz w:val="28"/>
          <w:szCs w:val="24"/>
        </w:rPr>
        <w:t>，用于快速解决锂电池电压不一致的难题</w:t>
      </w:r>
      <w:r>
        <w:rPr>
          <w:rFonts w:hint="eastAsia" w:eastAsiaTheme="minorEastAsia"/>
          <w:bCs/>
          <w:sz w:val="28"/>
          <w:szCs w:val="24"/>
        </w:rPr>
        <w:t>,</w:t>
      </w:r>
      <w:r>
        <w:rPr>
          <w:bCs/>
          <w:sz w:val="28"/>
          <w:szCs w:val="24"/>
        </w:rPr>
        <w:t>适用于</w:t>
      </w:r>
      <w:r>
        <w:rPr>
          <w:rFonts w:hint="eastAsia"/>
          <w:bCs/>
          <w:sz w:val="28"/>
          <w:szCs w:val="24"/>
        </w:rPr>
        <w:t>所有</w:t>
      </w:r>
      <w:r>
        <w:rPr>
          <w:bCs/>
          <w:sz w:val="28"/>
          <w:szCs w:val="24"/>
        </w:rPr>
        <w:t>锂电池模组电压等级</w:t>
      </w:r>
      <w:r>
        <w:rPr>
          <w:rFonts w:hint="eastAsia" w:eastAsiaTheme="minorEastAsia"/>
          <w:bCs/>
          <w:sz w:val="28"/>
          <w:szCs w:val="24"/>
        </w:rPr>
        <w:t>，</w:t>
      </w:r>
      <w:r>
        <w:rPr>
          <w:rFonts w:hint="eastAsia"/>
          <w:bCs/>
          <w:sz w:val="28"/>
          <w:szCs w:val="24"/>
        </w:rPr>
        <w:t>集单芯放电，充电，均衡维护功能一体，</w:t>
      </w:r>
      <w:r>
        <w:rPr>
          <w:rFonts w:hint="eastAsia" w:eastAsiaTheme="minorEastAsia"/>
          <w:bCs/>
          <w:sz w:val="28"/>
          <w:szCs w:val="24"/>
        </w:rPr>
        <w:t>24</w:t>
      </w:r>
      <w:r>
        <w:rPr>
          <w:rFonts w:hint="eastAsia"/>
          <w:bCs/>
          <w:sz w:val="28"/>
          <w:szCs w:val="24"/>
        </w:rPr>
        <w:t>通道可</w:t>
      </w:r>
      <w:r>
        <w:rPr>
          <w:rFonts w:hint="eastAsia" w:eastAsiaTheme="minorEastAsia"/>
          <w:bCs/>
          <w:sz w:val="28"/>
          <w:szCs w:val="24"/>
        </w:rPr>
        <w:t>独立设置</w:t>
      </w:r>
      <w:r>
        <w:rPr>
          <w:rFonts w:hint="eastAsia"/>
          <w:bCs/>
          <w:sz w:val="28"/>
          <w:szCs w:val="24"/>
        </w:rPr>
        <w:t>启动，可同时工作，</w:t>
      </w:r>
      <w:r>
        <w:rPr>
          <w:rFonts w:hint="eastAsia" w:eastAsiaTheme="minorEastAsia"/>
          <w:bCs/>
          <w:sz w:val="28"/>
          <w:szCs w:val="24"/>
        </w:rPr>
        <w:t>可创造任意电压差，核容，均衡及检测电池性能，</w:t>
      </w:r>
      <w:r>
        <w:rPr>
          <w:rFonts w:hint="eastAsia"/>
          <w:bCs/>
          <w:sz w:val="28"/>
          <w:szCs w:val="24"/>
        </w:rPr>
        <w:t>是电池厂商、经销商</w:t>
      </w:r>
      <w:r>
        <w:rPr>
          <w:rFonts w:hint="eastAsia" w:eastAsiaTheme="minorEastAsia"/>
          <w:bCs/>
          <w:sz w:val="28"/>
          <w:szCs w:val="24"/>
        </w:rPr>
        <w:t>，售后维保</w:t>
      </w:r>
      <w:r>
        <w:rPr>
          <w:rFonts w:hint="eastAsia"/>
          <w:bCs/>
          <w:sz w:val="28"/>
          <w:szCs w:val="24"/>
        </w:rPr>
        <w:t>进行电池测试的理想测试议表</w:t>
      </w:r>
      <w:r>
        <w:rPr>
          <w:rFonts w:hint="eastAsia" w:eastAsiaTheme="minorEastAsia"/>
          <w:bCs/>
          <w:sz w:val="28"/>
          <w:szCs w:val="24"/>
        </w:rPr>
        <w:t>，</w:t>
      </w:r>
      <w:r>
        <w:rPr>
          <w:rFonts w:hint="eastAsia"/>
          <w:bCs/>
          <w:sz w:val="28"/>
          <w:szCs w:val="24"/>
        </w:rPr>
        <w:t>减少企业成本，降低维护人员劳动强度，</w:t>
      </w:r>
      <w:r>
        <w:rPr>
          <w:rFonts w:hint="eastAsia" w:eastAsiaTheme="minorEastAsia"/>
          <w:bCs/>
          <w:sz w:val="28"/>
          <w:szCs w:val="24"/>
        </w:rPr>
        <w:t>操作简单，一键启动，</w:t>
      </w:r>
      <w:r>
        <w:rPr>
          <w:rFonts w:hint="eastAsia"/>
          <w:bCs/>
          <w:sz w:val="28"/>
          <w:szCs w:val="24"/>
        </w:rPr>
        <w:t>为锂电池包日常维护电池提供全面科学的检测手段。</w:t>
      </w:r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bCs/>
          <w:sz w:val="28"/>
          <w:szCs w:val="24"/>
        </w:rPr>
        <w:t xml:space="preserve">    </w:t>
      </w:r>
      <w:r>
        <w:rPr>
          <w:rFonts w:hint="eastAsia"/>
          <w:bCs/>
          <w:sz w:val="28"/>
          <w:szCs w:val="24"/>
        </w:rPr>
        <w:t>本仪器采用当前先进的测试技术原理，在新技术、新器件、新材料、新工艺的研究应用上取得了一系列突破，是根据国家有关测试与维护规程要求所设计，对</w:t>
      </w:r>
      <w:r>
        <w:rPr>
          <w:rFonts w:hint="eastAsia" w:eastAsiaTheme="minorEastAsia"/>
          <w:bCs/>
          <w:sz w:val="28"/>
          <w:szCs w:val="24"/>
        </w:rPr>
        <w:t>锂电池</w:t>
      </w:r>
      <w:r>
        <w:rPr>
          <w:rFonts w:hint="eastAsia"/>
          <w:bCs/>
          <w:sz w:val="28"/>
          <w:szCs w:val="24"/>
        </w:rPr>
        <w:t>进行性能检测的专业测试仪器。该仪器体积小，重量轻，功能全，数据管理软件功能齐全，大大减少了蓄电池日常测试维护的工作量。</w:t>
      </w:r>
      <w:r>
        <w:rPr>
          <w:rFonts w:hint="eastAsia" w:eastAsiaTheme="minorEastAsia"/>
          <w:bCs/>
          <w:sz w:val="28"/>
          <w:szCs w:val="24"/>
        </w:rPr>
        <w:t>为新能源小轿车，大巴车，公交车及适用锂电池包安全保驾护航。</w:t>
      </w: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before="91" w:line="185" w:lineRule="auto"/>
        <w:outlineLvl w:val="1"/>
        <w:rPr>
          <w:rFonts w:ascii="宋体" w:hAnsi="宋体" w:eastAsia="宋体" w:cs="宋体"/>
          <w:b/>
          <w:sz w:val="36"/>
          <w:szCs w:val="36"/>
        </w:rPr>
      </w:pPr>
      <w:bookmarkStart w:id="4" w:name="_bookmark1"/>
      <w:bookmarkEnd w:id="4"/>
      <w:r>
        <w:rPr>
          <w:rFonts w:ascii="宋体" w:hAnsi="宋体" w:eastAsia="宋体" w:cs="宋体"/>
          <w:b/>
          <w:spacing w:val="-26"/>
          <w:w w:val="92"/>
          <w:sz w:val="36"/>
          <w:szCs w:val="36"/>
        </w:rPr>
        <w:t>一、</w:t>
      </w:r>
      <w:r>
        <w:rPr>
          <w:rFonts w:ascii="宋体" w:hAnsi="宋体" w:eastAsia="宋体" w:cs="宋体"/>
          <w:b/>
          <w:spacing w:val="14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spacing w:val="-26"/>
          <w:w w:val="92"/>
          <w:sz w:val="36"/>
          <w:szCs w:val="36"/>
        </w:rPr>
        <w:t>概述</w:t>
      </w:r>
    </w:p>
    <w:p>
      <w:pPr>
        <w:spacing w:before="260" w:line="185" w:lineRule="auto"/>
        <w:ind w:firstLine="451"/>
        <w:outlineLvl w:val="2"/>
        <w:rPr>
          <w:rFonts w:cs="宋体" w:asciiTheme="minorEastAsia" w:hAnsiTheme="minorEastAsia" w:eastAsiaTheme="minorEastAsia"/>
          <w:sz w:val="30"/>
          <w:szCs w:val="30"/>
        </w:rPr>
      </w:pPr>
      <w:bookmarkStart w:id="5" w:name="_bookmark2"/>
      <w:bookmarkEnd w:id="5"/>
      <w:r>
        <w:rPr>
          <w:rFonts w:cs="Calibri" w:asciiTheme="minorEastAsia" w:hAnsiTheme="minorEastAsia" w:eastAsiaTheme="minorEastAsia"/>
          <w:b/>
          <w:bCs/>
          <w:spacing w:val="-4"/>
          <w:sz w:val="30"/>
          <w:szCs w:val="30"/>
        </w:rPr>
        <w:t>1.</w:t>
      </w:r>
      <w:r>
        <w:rPr>
          <w:rFonts w:cs="Calibri" w:asciiTheme="minorEastAsia" w:hAnsiTheme="minorEastAsia" w:eastAsiaTheme="minorEastAsia"/>
          <w:spacing w:val="7"/>
          <w:sz w:val="30"/>
          <w:szCs w:val="30"/>
        </w:rPr>
        <w:t xml:space="preserve">   </w:t>
      </w:r>
      <w:r>
        <w:rPr>
          <w:rFonts w:cs="宋体" w:asciiTheme="minorEastAsia" w:hAnsiTheme="minorEastAsia" w:eastAsiaTheme="minorEastAsia"/>
          <w:spacing w:val="-4"/>
          <w:sz w:val="30"/>
          <w:szCs w:val="30"/>
        </w:rPr>
        <w:t>产品特点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采用单相（220VAC）交流供电方式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cs="宋体" w:asciiTheme="minorEastAsia" w:hAnsiTheme="minorEastAsia" w:eastAsiaTheme="minorEastAsia"/>
          <w:spacing w:val="-13"/>
          <w:sz w:val="30"/>
          <w:szCs w:val="30"/>
        </w:rPr>
        <w:t>适用</w:t>
      </w:r>
      <w:r>
        <w:rPr>
          <w:rFonts w:cs="宋体" w:asciiTheme="minorEastAsia" w:hAnsiTheme="minorEastAsia" w:eastAsiaTheme="minorEastAsia"/>
          <w:spacing w:val="-4"/>
          <w:sz w:val="30"/>
          <w:szCs w:val="30"/>
        </w:rPr>
        <w:t>于锂电池组日常放电、充电、均衡维护</w:t>
      </w:r>
      <w:r>
        <w:rPr>
          <w:rFonts w:hint="eastAsia" w:cs="宋体" w:asciiTheme="minorEastAsia" w:hAnsiTheme="minorEastAsia" w:eastAsiaTheme="minorEastAsia"/>
          <w:spacing w:val="-4"/>
          <w:sz w:val="30"/>
          <w:szCs w:val="30"/>
        </w:rPr>
        <w:t>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适用于目前所有电压等级的锂电池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测试</w:t>
      </w:r>
      <w:r>
        <w:rPr>
          <w:rFonts w:hint="eastAsia" w:cs="宋体" w:asciiTheme="minorEastAsia" w:hAnsiTheme="minorEastAsia" w:eastAsiaTheme="minorEastAsia"/>
          <w:spacing w:val="-3"/>
          <w:sz w:val="30"/>
          <w:szCs w:val="30"/>
        </w:rPr>
        <w:t>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便携式可移动设备。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高电压，电流精度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，并进行测试保护，防止过充及过放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可多种充放电停机门限：提供多种充放电停机门限以避免过度充放电。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均衡模式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：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自定义均衡维护参数，设定均衡电压点，高点电位电芯放电，低点电位充电，以电压一致作为均衡完成条件，提高维护效率。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通道可勾选独立串数，设定均衡电压，启动勾选通道,独立启动。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具备过压，欠压，过流，反接，温度多重保护门限，保护电池及主机安全。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具备电芯温度监控并保护，保护电芯安全。</w:t>
      </w:r>
    </w:p>
    <w:p>
      <w:pPr>
        <w:pStyle w:val="15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  <w:sectPr>
          <w:footerReference r:id="rId6" w:type="default"/>
          <w:pgSz w:w="11907" w:h="16839"/>
          <w:pgMar w:top="1431" w:right="1611" w:bottom="1375" w:left="1785" w:header="0" w:footer="1259" w:gutter="0"/>
          <w:cols w:space="720" w:num="1"/>
        </w:sect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7英寸超大液晶触摸屏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。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采用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7英寸高亮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触摸屏，分辨率 1024x600，可直接在液晶屏上进行点击操作，简单明了。抗干扰能力强。</w:t>
      </w:r>
    </w:p>
    <w:p>
      <w:pPr>
        <w:spacing w:line="360" w:lineRule="auto"/>
        <w:ind w:left="814"/>
        <w:jc w:val="both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t>二、技术指标</w:t>
      </w:r>
      <w:bookmarkStart w:id="6" w:name="_Toc190"/>
      <w:bookmarkStart w:id="7" w:name="_Toc20610"/>
      <w:bookmarkStart w:id="8" w:name="_Toc14877"/>
      <w:bookmarkStart w:id="9" w:name="_Toc3047"/>
    </w:p>
    <w:p>
      <w:pPr>
        <w:spacing w:line="360" w:lineRule="auto"/>
        <w:ind w:left="814"/>
        <w:jc w:val="both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2.1 产品外观</w:t>
      </w:r>
      <w:bookmarkEnd w:id="6"/>
      <w:bookmarkEnd w:id="7"/>
      <w:r>
        <w:rPr>
          <w:rFonts w:hint="eastAsia" w:ascii="微软雅黑" w:hAnsi="微软雅黑" w:eastAsia="微软雅黑" w:cs="微软雅黑"/>
          <w:b/>
          <w:sz w:val="28"/>
          <w:szCs w:val="28"/>
        </w:rPr>
        <w:t>尺寸</w:t>
      </w:r>
      <w:bookmarkEnd w:id="8"/>
      <w:bookmarkEnd w:id="9"/>
    </w:p>
    <w:tbl>
      <w:tblPr>
        <w:tblStyle w:val="6"/>
        <w:tblW w:w="7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6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型号</w:t>
            </w:r>
          </w:p>
        </w:tc>
        <w:tc>
          <w:tcPr>
            <w:tcW w:w="6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Theme="minorEastAsia"/>
                <w:b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ENS-</w:t>
            </w:r>
            <w:r>
              <w:rPr>
                <w:rFonts w:hint="eastAsia" w:eastAsiaTheme="minorEastAsia"/>
                <w:bCs/>
                <w:sz w:val="28"/>
                <w:szCs w:val="32"/>
              </w:rPr>
              <w:t>2405</w:t>
            </w:r>
            <w:r>
              <w:rPr>
                <w:rFonts w:hint="eastAsia" w:eastAsiaTheme="minorEastAsia"/>
                <w:bCs/>
                <w:sz w:val="28"/>
                <w:szCs w:val="32"/>
                <w:lang w:val="en-US" w:eastAsia="zh-CN"/>
              </w:rPr>
              <w:t>mini</w:t>
            </w:r>
            <w:r>
              <w:rPr>
                <w:rFonts w:hint="eastAsia" w:eastAsiaTheme="minorEastAsia"/>
                <w:bCs/>
                <w:sz w:val="28"/>
                <w:szCs w:val="32"/>
              </w:rPr>
              <w:t>锂电池均衡维护仪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外形</w:t>
            </w:r>
          </w:p>
        </w:tc>
        <w:tc>
          <w:tcPr>
            <w:tcW w:w="6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Theme="minorEastAsia"/>
                <w:bCs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3848735" cy="4636135"/>
                  <wp:effectExtent l="0" t="0" r="0" b="0"/>
                  <wp:docPr id="2" name="图片 2" descr="dea4ca09b2021608f685ca5445f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a4ca09b2021608f685ca5445f40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735" cy="463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重量</w:t>
            </w:r>
          </w:p>
        </w:tc>
        <w:tc>
          <w:tcPr>
            <w:tcW w:w="6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主机</w:t>
            </w:r>
            <w:r>
              <w:rPr>
                <w:rFonts w:hint="eastAsia" w:eastAsiaTheme="minorEastAsia"/>
                <w:bCs/>
                <w:sz w:val="28"/>
                <w:szCs w:val="32"/>
              </w:rPr>
              <w:t>＜</w:t>
            </w:r>
            <w:r>
              <w:rPr>
                <w:rFonts w:hint="eastAsia" w:eastAsiaTheme="minorEastAsia"/>
                <w:bCs/>
                <w:sz w:val="28"/>
                <w:szCs w:val="32"/>
                <w:lang w:val="en-US" w:eastAsia="zh-CN"/>
              </w:rPr>
              <w:t>11.5</w:t>
            </w:r>
            <w:r>
              <w:rPr>
                <w:rFonts w:asciiTheme="minorEastAsia" w:hAnsiTheme="minorEastAsia" w:eastAsiaTheme="minorEastAsia"/>
                <w:bCs/>
                <w:sz w:val="36"/>
                <w:szCs w:val="36"/>
              </w:rPr>
              <w:t>(</w:t>
            </w:r>
            <w:r>
              <w:rPr>
                <w:rFonts w:hint="eastAsia" w:asciiTheme="minorEastAsia" w:hAnsiTheme="minorEastAsia" w:eastAsiaTheme="minorEastAsia"/>
                <w:bCs/>
                <w:sz w:val="36"/>
                <w:szCs w:val="36"/>
              </w:rPr>
              <w:t>kg</w:t>
            </w:r>
            <w:r>
              <w:rPr>
                <w:rFonts w:asciiTheme="minorEastAsia" w:hAnsiTheme="minorEastAsia" w:eastAsiaTheme="minorEastAsia"/>
                <w:bCs/>
                <w:sz w:val="36"/>
                <w:szCs w:val="3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尺寸(单位：mm)</w:t>
            </w:r>
          </w:p>
        </w:tc>
        <w:tc>
          <w:tcPr>
            <w:tcW w:w="6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  <w:lang w:val="en-US" w:eastAsia="zh-CN"/>
              </w:rPr>
              <w:t>280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  <w:lang w:val="en-US" w:eastAsia="zh-CN"/>
              </w:rPr>
              <w:t>210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  <w:lang w:val="en-US" w:eastAsia="zh-CN"/>
              </w:rPr>
              <w:t>400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mm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32"/>
              </w:rPr>
              <w:t xml:space="preserve"> </w:t>
            </w:r>
            <w:r>
              <w:rPr>
                <w:rFonts w:hint="eastAsia"/>
                <w:bCs/>
                <w:sz w:val="28"/>
                <w:szCs w:val="32"/>
              </w:rPr>
              <w:t>(</w:t>
            </w:r>
            <w:r>
              <w:rPr>
                <w:rFonts w:hint="eastAsia" w:eastAsia="宋体"/>
                <w:bCs/>
                <w:sz w:val="28"/>
                <w:szCs w:val="32"/>
                <w:lang w:eastAsia="zh-CN"/>
              </w:rPr>
              <w:t>宽</w:t>
            </w:r>
            <w:r>
              <w:rPr>
                <w:rFonts w:hint="eastAsia"/>
                <w:bCs/>
                <w:sz w:val="28"/>
                <w:szCs w:val="32"/>
              </w:rPr>
              <w:t>x</w:t>
            </w:r>
            <w:r>
              <w:rPr>
                <w:rFonts w:hint="eastAsia" w:eastAsia="宋体"/>
                <w:bCs/>
                <w:sz w:val="28"/>
                <w:szCs w:val="32"/>
                <w:lang w:eastAsia="zh-CN"/>
              </w:rPr>
              <w:t>深</w:t>
            </w:r>
            <w:r>
              <w:rPr>
                <w:rFonts w:hint="eastAsia"/>
                <w:bCs/>
                <w:sz w:val="28"/>
                <w:szCs w:val="32"/>
              </w:rPr>
              <w:t>x高)</w:t>
            </w:r>
          </w:p>
        </w:tc>
      </w:tr>
    </w:tbl>
    <w:p>
      <w:pPr>
        <w:spacing w:line="292" w:lineRule="auto"/>
        <w:rPr>
          <w:rFonts w:ascii="Calibri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  <w:bookmarkStart w:id="10" w:name="_bookmark3"/>
      <w:bookmarkEnd w:id="10"/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before="78" w:line="185" w:lineRule="auto"/>
        <w:ind w:firstLine="444"/>
        <w:outlineLvl w:val="2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</w:p>
    <w:p>
      <w:pPr>
        <w:spacing w:line="360" w:lineRule="auto"/>
        <w:outlineLvl w:val="1"/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2.2 产品技术性能</w:t>
      </w:r>
    </w:p>
    <w:tbl>
      <w:tblPr>
        <w:tblStyle w:val="6"/>
        <w:tblpPr w:leftFromText="180" w:rightFromText="180" w:vertAnchor="text" w:horzAnchor="page" w:tblpX="2192" w:tblpY="882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74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bookmarkStart w:id="11" w:name="_Toc30082"/>
            <w:bookmarkStart w:id="12" w:name="_Toc20841"/>
            <w:bookmarkStart w:id="13" w:name="_Toc27770"/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电源输入-交流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单相交流90-260V，频率范围为40－60Hz。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36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电池输入-直流</w:t>
            </w:r>
          </w:p>
        </w:tc>
        <w:tc>
          <w:tcPr>
            <w:tcW w:w="552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1-5Vdc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主机操作方式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显示屏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7寸TFT液晶屏，电阻触摸屏，分辨1024x600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数据通讯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RS485x1（默认不开放）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内部数据存储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128MBit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电压测量精度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±0.1%FS±</w:t>
            </w: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1</w:t>
            </w: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mV （最大量程 5V）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电流测量精度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 xml:space="preserve">±1%FS+0.1A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放电电流控制精度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±1%FS±0.05A （最大量程 5A）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放电电压范围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放电电流范围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0.1- 5A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充电电压范围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充电电流范围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0.1- 5A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均衡模式电压范围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均衡模式电流范围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 xml:space="preserve">0.1- </w:t>
            </w: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2.5</w:t>
            </w:r>
            <w:r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  <w:t>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主机保护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cs="黑体" w:asciiTheme="minorEastAsia" w:hAnsiTheme="minorEastAsia" w:eastAsiaTheme="minorEastAsia"/>
                <w:spacing w:val="-20"/>
                <w:sz w:val="24"/>
                <w:szCs w:val="24"/>
              </w:rPr>
              <w:t>输入过流保护，</w:t>
            </w:r>
            <w:r>
              <w:rPr>
                <w:rFonts w:cs="黑体" w:asciiTheme="minorEastAsia" w:hAnsiTheme="minorEastAsia" w:eastAsiaTheme="minorEastAsia"/>
                <w:spacing w:val="50"/>
                <w:sz w:val="24"/>
                <w:szCs w:val="24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pacing w:val="-20"/>
                <w:sz w:val="24"/>
                <w:szCs w:val="24"/>
              </w:rPr>
              <w:t>过压保护；输出过流保护，过温保护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反接保护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异常保护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电源线掉电、主电缆掉电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报警提示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液晶显示+蜂鸣器。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安全测试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耐压测试</w:t>
            </w: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交流输入-机壳：2200Vdc 1min 交流输入-机壳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直流输入-输出：2200Vdc 1min 直流输入-机壳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散热</w:t>
            </w: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强制风冷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温度</w:t>
            </w: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工作温度范围：-5~50℃；贮藏温度：-40~70℃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湿度</w:t>
            </w: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相对湿度0~90%（40±2℃）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海拔</w:t>
            </w:r>
          </w:p>
        </w:tc>
        <w:tc>
          <w:tcPr>
            <w:tcW w:w="6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4"/>
                <w:szCs w:val="24"/>
              </w:rPr>
              <w:t>额定海拔2000米</w:t>
            </w:r>
          </w:p>
        </w:tc>
      </w:tr>
      <w:bookmarkEnd w:id="11"/>
      <w:bookmarkEnd w:id="12"/>
      <w:bookmarkEnd w:id="13"/>
    </w:tbl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before="56" w:line="698" w:lineRule="exact"/>
        <w:rPr>
          <w:rFonts w:ascii="宋体" w:hAnsi="宋体" w:eastAsia="宋体" w:cs="宋体"/>
          <w:spacing w:val="-27"/>
          <w:position w:val="31"/>
          <w:sz w:val="28"/>
          <w:szCs w:val="28"/>
        </w:rPr>
      </w:pPr>
    </w:p>
    <w:p>
      <w:pPr>
        <w:spacing w:before="56" w:line="698" w:lineRule="exac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-27"/>
          <w:position w:val="31"/>
          <w:sz w:val="36"/>
          <w:szCs w:val="36"/>
        </w:rPr>
        <w:t>三</w:t>
      </w:r>
      <w:r>
        <w:rPr>
          <w:rFonts w:ascii="宋体" w:hAnsi="宋体" w:eastAsia="宋体" w:cs="宋体"/>
          <w:b/>
          <w:spacing w:val="-27"/>
          <w:position w:val="31"/>
          <w:sz w:val="36"/>
          <w:szCs w:val="36"/>
        </w:rPr>
        <w:t>、</w:t>
      </w:r>
      <w:r>
        <w:rPr>
          <w:rFonts w:ascii="宋体" w:hAnsi="宋体" w:eastAsia="宋体" w:cs="宋体"/>
          <w:b/>
          <w:spacing w:val="13"/>
          <w:position w:val="31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spacing w:val="-27"/>
          <w:position w:val="31"/>
          <w:sz w:val="36"/>
          <w:szCs w:val="36"/>
        </w:rPr>
        <w:t>使用、操作</w:t>
      </w:r>
    </w:p>
    <w:p>
      <w:pPr>
        <w:spacing w:line="204" w:lineRule="auto"/>
        <w:ind w:firstLine="543"/>
        <w:rPr>
          <w:rFonts w:ascii="宋体" w:hAnsi="宋体" w:eastAsia="宋体" w:cs="宋体"/>
          <w:b/>
          <w:spacing w:val="-3"/>
          <w:sz w:val="24"/>
          <w:szCs w:val="24"/>
        </w:rPr>
      </w:pPr>
      <w:bookmarkStart w:id="14" w:name="_bookmark22"/>
      <w:bookmarkEnd w:id="14"/>
      <w:r>
        <w:rPr>
          <w:rFonts w:hint="eastAsia" w:ascii="宋体" w:hAnsi="宋体" w:eastAsia="宋体" w:cs="宋体"/>
          <w:b/>
          <w:spacing w:val="-3"/>
          <w:sz w:val="24"/>
          <w:szCs w:val="24"/>
        </w:rPr>
        <w:t>3</w:t>
      </w:r>
      <w:r>
        <w:rPr>
          <w:rFonts w:ascii="宋体" w:hAnsi="宋体" w:eastAsia="宋体" w:cs="宋体"/>
          <w:b/>
          <w:spacing w:val="-3"/>
          <w:sz w:val="24"/>
          <w:szCs w:val="24"/>
        </w:rPr>
        <w:t>.1</w:t>
      </w:r>
      <w:r>
        <w:rPr>
          <w:rFonts w:ascii="宋体" w:hAnsi="宋体" w:eastAsia="宋体" w:cs="宋体"/>
          <w:b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spacing w:val="-3"/>
          <w:sz w:val="24"/>
          <w:szCs w:val="24"/>
        </w:rPr>
        <w:t>设备面板说明</w:t>
      </w:r>
    </w:p>
    <w:p>
      <w:pPr>
        <w:spacing w:line="204" w:lineRule="auto"/>
        <w:ind w:firstLine="543"/>
        <w:rPr>
          <w:rFonts w:ascii="宋体" w:hAnsi="宋体" w:eastAsia="宋体" w:cs="宋体"/>
          <w:spacing w:val="-3"/>
          <w:sz w:val="24"/>
          <w:szCs w:val="24"/>
        </w:rPr>
      </w:pPr>
    </w:p>
    <w:p>
      <w:pPr>
        <w:spacing w:line="204" w:lineRule="auto"/>
        <w:ind w:firstLine="543"/>
        <w:rPr>
          <w:rFonts w:ascii="宋体" w:hAnsi="宋体" w:eastAsia="宋体" w:cs="宋体"/>
          <w:spacing w:val="-3"/>
          <w:sz w:val="24"/>
          <w:szCs w:val="24"/>
        </w:rPr>
      </w:pPr>
    </w:p>
    <w:p>
      <w:pPr>
        <w:spacing w:line="204" w:lineRule="auto"/>
        <w:ind w:firstLine="543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4724400" cy="366712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9" w:lineRule="exact"/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116"/>
        <w:gridCol w:w="102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67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序号</w:t>
            </w:r>
          </w:p>
        </w:tc>
        <w:tc>
          <w:tcPr>
            <w:tcW w:w="3116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功 能</w:t>
            </w:r>
          </w:p>
        </w:tc>
        <w:tc>
          <w:tcPr>
            <w:tcW w:w="1021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序号</w:t>
            </w:r>
          </w:p>
        </w:tc>
        <w:tc>
          <w:tcPr>
            <w:tcW w:w="3249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功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67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把手</w:t>
            </w:r>
          </w:p>
        </w:tc>
        <w:tc>
          <w:tcPr>
            <w:tcW w:w="1021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249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USB数据接口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1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sz w:val="24"/>
                <w:szCs w:val="24"/>
                <w:lang w:eastAsia="zh-CN"/>
              </w:rPr>
              <w:t>外部通讯扩展接口</w:t>
            </w:r>
          </w:p>
        </w:tc>
        <w:tc>
          <w:tcPr>
            <w:tcW w:w="10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2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 w:eastAsiaTheme="minorEastAsia"/>
                <w:sz w:val="24"/>
              </w:rPr>
              <w:t>电池组二设备端连接端子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1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sz w:val="24"/>
                <w:lang w:eastAsia="zh-CN"/>
              </w:rPr>
            </w:pPr>
            <w:r>
              <w:rPr>
                <w:rFonts w:hint="eastAsia" w:ascii="Calibri" w:hAnsi="Calibri" w:cs="Times New Roman" w:eastAsiaTheme="minorEastAsia"/>
                <w:sz w:val="24"/>
                <w:szCs w:val="24"/>
                <w:lang w:val="en-US" w:eastAsia="zh-CN"/>
              </w:rPr>
              <w:t>7寸液晶触摸显示屏</w:t>
            </w:r>
          </w:p>
        </w:tc>
        <w:tc>
          <w:tcPr>
            <w:tcW w:w="10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2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 w:eastAsiaTheme="minorEastAsia"/>
                <w:sz w:val="24"/>
              </w:rPr>
              <w:t>电池组</w:t>
            </w:r>
            <w:r>
              <w:rPr>
                <w:rFonts w:hint="eastAsia" w:ascii="Calibri" w:hAnsi="Calibri" w:cs="Times New Roman" w:eastAsiaTheme="minorEastAsia"/>
                <w:sz w:val="24"/>
                <w:lang w:eastAsia="zh-CN"/>
              </w:rPr>
              <w:t>一</w:t>
            </w:r>
            <w:r>
              <w:rPr>
                <w:rFonts w:hint="eastAsia" w:ascii="Calibri" w:hAnsi="Calibri" w:cs="Times New Roman" w:eastAsiaTheme="minorEastAsia"/>
                <w:sz w:val="24"/>
              </w:rPr>
              <w:t>设备端连接端子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1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sz w:val="24"/>
                <w:lang w:eastAsia="zh-CN"/>
              </w:rPr>
            </w:pPr>
            <w:r>
              <w:rPr>
                <w:rFonts w:hint="eastAsia" w:ascii="Calibri" w:hAnsi="Calibri" w:cs="Times New Roman" w:eastAsiaTheme="minorEastAsia"/>
                <w:sz w:val="24"/>
                <w:lang w:val="en-US" w:eastAsia="zh-CN"/>
              </w:rPr>
              <w:t>220V</w:t>
            </w:r>
            <w:r>
              <w:rPr>
                <w:rFonts w:hint="eastAsia" w:ascii="Calibri" w:hAnsi="Calibri" w:cs="Times New Roman" w:eastAsiaTheme="minorEastAsia"/>
                <w:sz w:val="24"/>
                <w:lang w:eastAsia="zh-CN"/>
              </w:rPr>
              <w:t>交流输入接口</w:t>
            </w:r>
          </w:p>
        </w:tc>
        <w:tc>
          <w:tcPr>
            <w:tcW w:w="10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</w:p>
        </w:tc>
        <w:tc>
          <w:tcPr>
            <w:tcW w:w="32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sz w:val="24"/>
              </w:rPr>
            </w:pPr>
          </w:p>
        </w:tc>
      </w:tr>
    </w:tbl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15" w:name="_Toc8502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3.2 测试步骤介绍</w:t>
      </w:r>
      <w:bookmarkEnd w:id="15"/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第一步：把均衡线束汽车单子一端连到主机，另一端连到锂电池包（注意接线线序）。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第二步：插入电源，主机开机。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第三步：进入主界面，设置均衡参数。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第四步：点击“开始”开始测试（使用定制线束连接电池包的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启动前请确认电池包线束或PFC排线过电流能力及保险丝信息，设置均衡电流，避免电流设置过大烧坏线束及排线。</w:t>
      </w:r>
      <w:r>
        <w:rPr>
          <w:rFonts w:hint="eastAsia" w:cs="微软雅黑" w:asciiTheme="minorEastAsia" w:hAnsiTheme="minorEastAsia" w:eastAsiaTheme="minorEastAsia"/>
          <w:sz w:val="32"/>
          <w:szCs w:val="32"/>
        </w:rPr>
        <w:t>）</w:t>
      </w:r>
    </w:p>
    <w:p>
      <w:pPr>
        <w:spacing w:line="360" w:lineRule="auto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inline distT="0" distB="0" distL="114300" distR="114300">
            <wp:extent cx="5711825" cy="3081020"/>
            <wp:effectExtent l="0" t="0" r="0" b="0"/>
            <wp:docPr id="4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400"/>
        <w:jc w:val="center"/>
        <w:rPr>
          <w:rFonts w:ascii="楷体" w:hAnsi="楷体" w:eastAsia="楷体" w:cs="楷体"/>
          <w:b/>
          <w:sz w:val="36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快速上手流程图</w:t>
      </w: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360" w:lineRule="auto"/>
        <w:outlineLvl w:val="1"/>
        <w:rPr>
          <w:rFonts w:cs="微软雅黑" w:asciiTheme="minorEastAsia" w:hAnsiTheme="minorEastAsia" w:eastAsiaTheme="minor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3.3 </w:t>
      </w:r>
      <w:r>
        <w:rPr>
          <w:rFonts w:hint="eastAsia" w:cs="微软雅黑" w:asciiTheme="minorEastAsia" w:hAnsiTheme="minorEastAsia" w:eastAsiaTheme="minorEastAsia"/>
          <w:b/>
          <w:sz w:val="30"/>
          <w:szCs w:val="30"/>
        </w:rPr>
        <w:t>操作显示屏</w:t>
      </w:r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ascii="微软雅黑" w:hAnsi="微软雅黑" w:eastAsia="微软雅黑" w:cs="微软雅黑"/>
          <w:b/>
          <w:snapToGrid/>
          <w:sz w:val="28"/>
          <w:szCs w:val="28"/>
        </w:rPr>
        <w:pict>
          <v:shape id="文本框 29" o:spid="_x0000_s2053" o:spt="202" type="#_x0000_t202" style="position:absolute;left:0pt;margin-left:1.95pt;margin-top:0.75pt;height:20.35pt;width:319.85pt;z-index:251662336;mso-width-relative:page;mso-height-relative:page;" filled="f" stroked="t" coordsize="21600,21600" o:gfxdata="UEsDBAoAAAAAAIdO4kAAAAAAAAAAAAAAAAAEAAAAZHJzL1BLAwQUAAAACACHTuJANyxNztoAAAAJ&#10;AQAADwAAAGRycy9kb3ducmV2LnhtbE2PUUvDMBSF3wX/Q7iCL8Mli6xda9MhiqwPIliHz1kT27Lm&#10;pjRZN/+91yd9PNyPc79TbC9uYLOdQu9RwWopgFlsvOmxVbD/eLnbAAtRo9GDR6vg2wbYltdXhc6N&#10;P+O7nevYMirBkGsFXYxjznloOut0WPrRIt2+/OR0pDi13Ez6TOVu4FKIhDvdI33o9GifOtsc65NT&#10;8LZ/3NVVlR4X1bOfhdx9pq8LqdTtzUo8AIv2Ev9g+NUndSjJ6eBPaAIbKCf3klAF65QmEJDILAN2&#10;UJBt1sDLgv9fUP4AUEsDBBQAAAAIAIdO4kBfp2jRCwIAAA8EAAAOAAAAZHJzL2Uyb0RvYy54bWyt&#10;U0uS0zAQ3VPFHVTaEycmGRJXnKkaTNhQQNXAARRZtlWlH2oldi4AN2DFhj3nyjloyZkMDJss2Ngt&#10;6el1v9et9e2gFTkID9Kaks4mU0qE4baWpi3p50/bF0tKIDBTM2WNKOlRAL3dPH+27l0hcttZVQtP&#10;kMRA0buSdiG4IsuAd0IzmFgnDB421msWcOnbrPasR3atsnw6vcl662vnLRcAuFuNh/TM6K8htE0j&#10;uags32thwsjqhWIBJUEnHdBNqrZpBA8fmgZEIKqkqDSkLybBeBe/2WbNitYz10l+LoFdU8ITTZpJ&#10;g0kvVBULjOy9/IdKS+4t2CZMuNXZKCQ5gipm0yfe3HfMiaQFrQZ3MR3+Hy1/f/joiaxxElaUGKax&#10;46fv304/fp1+fiX5KhrUOygQd+8QGYY7OyD4YR9wM+oeGq/jHxURPEd7jxd7xRAIx818dfNyMV9Q&#10;wvEsXyznGCN99njbeQhvhdUkBiX12L7kKju8gzBCHyAxmbFbqVRqoTKkx7IWy1eRn+FcwhcMtENl&#10;YNrEAlbJOt6Id8G3u9fKkwPDyZhvl7O76lzMX7CYrmLQjTg4QmVDxLFCyyB8ijrB6jemJuHo0D2D&#10;r4bGYrSoKVECH1mMEjIwqa5BoiXKoDPR+dHhGIVhNyBNDHe2PmI39s7LtkOnUj8SHOckWXqe6TiI&#10;f64T6eM73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yxNztoAAAAJAQAADwAAAAAAAAABACAA&#10;AAAiAAAAZHJzL2Rvd25yZXYueG1sUEsBAhQAFAAAAAgAh07iQF+naNELAgAADwQAAA4AAAAAAAAA&#10;AQAgAAAAKQEAAGRycy9lMm9Eb2MueG1sUEsFBgAAAAAGAAYAWQEAAKYFAAAAAA==&#10;">
            <v:path/>
            <v:fill on="f" focussize="0,0"/>
            <v:stroke weight="1.25pt" color="#4F81BD" dashstyle="1 1" endcap="square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snapToGrid/>
          <w:sz w:val="28"/>
          <w:szCs w:val="28"/>
        </w:rPr>
        <w:drawing>
          <wp:inline distT="0" distB="0" distL="0" distR="0">
            <wp:extent cx="5293995" cy="2961005"/>
            <wp:effectExtent l="0" t="0" r="1905" b="1079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0"/>
        <w:rPr>
          <w:rFonts w:hint="eastAsia" w:ascii="微软雅黑" w:hAnsi="微软雅黑" w:eastAsia="微软雅黑" w:cs="微软雅黑"/>
          <w:b/>
          <w:sz w:val="32"/>
          <w:szCs w:val="28"/>
        </w:rPr>
      </w:pPr>
      <w:bookmarkStart w:id="16" w:name="_Toc13035"/>
      <w:bookmarkStart w:id="17" w:name="_Toc22454"/>
      <w:bookmarkStart w:id="18" w:name="_Toc29392"/>
    </w:p>
    <w:p>
      <w:pPr>
        <w:spacing w:line="360" w:lineRule="auto"/>
        <w:outlineLvl w:val="0"/>
        <w:rPr>
          <w:rFonts w:hint="eastAsia" w:ascii="微软雅黑" w:hAnsi="微软雅黑" w:eastAsia="微软雅黑" w:cs="微软雅黑"/>
          <w:b/>
          <w:sz w:val="32"/>
          <w:szCs w:val="28"/>
        </w:rPr>
      </w:pPr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t>四、产品操作</w:t>
      </w:r>
      <w:bookmarkEnd w:id="16"/>
      <w:bookmarkEnd w:id="17"/>
      <w:bookmarkEnd w:id="18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19" w:name="_Toc6529"/>
      <w:r>
        <w:rPr>
          <w:rFonts w:hint="eastAsia" w:ascii="微软雅黑" w:hAnsi="微软雅黑" w:eastAsia="微软雅黑" w:cs="微软雅黑"/>
          <w:b/>
          <w:sz w:val="28"/>
          <w:szCs w:val="28"/>
        </w:rPr>
        <w:t>4.1 产品使用前注意事项</w:t>
      </w:r>
      <w:bookmarkEnd w:id="19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4.1.1 </w:t>
      </w:r>
      <w:r>
        <w:rPr>
          <w:rFonts w:hint="eastAsia"/>
          <w:sz w:val="28"/>
          <w:szCs w:val="28"/>
        </w:rPr>
        <w:t>设备的控制系统使用交流供电，工作中需要保持交流的不间断供电。</w:t>
      </w:r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4.1.2 </w:t>
      </w:r>
      <w:r>
        <w:rPr>
          <w:rFonts w:hint="eastAsia"/>
          <w:sz w:val="28"/>
          <w:szCs w:val="28"/>
        </w:rPr>
        <w:t>将仪表配备的交流输入电源线对应接入接口，注意接入电源插座的负荷输出（单相</w:t>
      </w:r>
      <w:r>
        <w:rPr>
          <w:sz w:val="28"/>
          <w:szCs w:val="28"/>
        </w:rPr>
        <w:t xml:space="preserve"> 220V </w:t>
      </w:r>
      <w:r>
        <w:rPr>
          <w:rFonts w:hint="eastAsia"/>
          <w:sz w:val="28"/>
          <w:szCs w:val="28"/>
        </w:rPr>
        <w:t>输入，最大输入</w:t>
      </w:r>
      <w:r>
        <w:rPr>
          <w:sz w:val="28"/>
          <w:szCs w:val="28"/>
        </w:rPr>
        <w:t xml:space="preserve"> 10A</w:t>
      </w:r>
      <w:r>
        <w:rPr>
          <w:rFonts w:hint="eastAsia"/>
          <w:sz w:val="28"/>
          <w:szCs w:val="28"/>
        </w:rPr>
        <w:t>）。</w:t>
      </w:r>
    </w:p>
    <w:p>
      <w:pPr>
        <w:spacing w:line="360" w:lineRule="auto"/>
        <w:outlineLvl w:val="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4.1.3 </w:t>
      </w:r>
      <w:r>
        <w:rPr>
          <w:rFonts w:hint="eastAsia"/>
          <w:sz w:val="28"/>
          <w:szCs w:val="28"/>
        </w:rPr>
        <w:t>设备应在室内使用，保持设备干燥、无腐蚀、无结露、通风良好。</w:t>
      </w:r>
      <w:bookmarkStart w:id="20" w:name="_Toc30810"/>
    </w:p>
    <w:p>
      <w:pPr>
        <w:spacing w:line="360" w:lineRule="auto"/>
        <w:outlineLvl w:val="1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4.2 产品接线</w:t>
      </w:r>
      <w:bookmarkEnd w:id="20"/>
    </w:p>
    <w:p>
      <w:pPr>
        <w:spacing w:line="360" w:lineRule="auto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21" w:name="_Toc14932"/>
      <w:r>
        <w:rPr>
          <w:rFonts w:hint="eastAsia" w:ascii="微软雅黑" w:hAnsi="微软雅黑" w:eastAsia="微软雅黑" w:cs="微软雅黑"/>
          <w:sz w:val="24"/>
          <w:szCs w:val="24"/>
        </w:rPr>
        <w:t xml:space="preserve">4.2.1 </w:t>
      </w:r>
      <w:r>
        <w:rPr>
          <w:rFonts w:hint="eastAsia" w:ascii="微软雅黑" w:hAnsi="微软雅黑" w:eastAsia="微软雅黑" w:cs="微软雅黑"/>
          <w:sz w:val="28"/>
          <w:szCs w:val="28"/>
        </w:rPr>
        <w:t>接线图示:</w:t>
      </w:r>
      <w:bookmarkEnd w:id="21"/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</w:p>
    <w:p>
      <w:pPr>
        <w:spacing w:line="360" w:lineRule="auto"/>
        <w:jc w:val="center"/>
        <w:outlineLvl w:val="1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drawing>
          <wp:inline distT="0" distB="0" distL="114300" distR="114300">
            <wp:extent cx="5288915" cy="3048635"/>
            <wp:effectExtent l="0" t="0" r="6985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1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outlineLvl w:val="1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firstLine="240" w:firstLineChars="100"/>
        <w:outlineLvl w:val="2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22" w:name="_Toc14150"/>
    </w:p>
    <w:p>
      <w:pPr>
        <w:spacing w:line="360" w:lineRule="auto"/>
        <w:ind w:firstLine="240" w:firstLineChars="100"/>
        <w:outlineLvl w:val="2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auto"/>
        <w:ind w:firstLine="240" w:firstLineChars="100"/>
        <w:outlineLvl w:val="2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4.2.2 设备连接：</w:t>
      </w:r>
      <w:bookmarkEnd w:id="22"/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将放</w:t>
      </w:r>
      <w:r>
        <w:rPr>
          <w:rFonts w:hint="eastAsia" w:eastAsiaTheme="minorEastAsia"/>
          <w:sz w:val="28"/>
          <w:szCs w:val="28"/>
        </w:rPr>
        <w:t>均衡线束</w:t>
      </w:r>
      <w:r>
        <w:rPr>
          <w:rFonts w:hint="eastAsia"/>
          <w:sz w:val="28"/>
          <w:szCs w:val="28"/>
        </w:rPr>
        <w:t>的快速接头插入测试仪的快速插座对接（</w:t>
      </w:r>
      <w:r>
        <w:rPr>
          <w:rFonts w:hint="eastAsia" w:eastAsiaTheme="minorEastAsia"/>
          <w:sz w:val="28"/>
          <w:szCs w:val="28"/>
        </w:rPr>
        <w:t>注意对应电池包接口</w:t>
      </w:r>
      <w:r>
        <w:rPr>
          <w:rFonts w:hint="eastAsia"/>
          <w:sz w:val="28"/>
          <w:szCs w:val="28"/>
        </w:rPr>
        <w:t>），然后将</w:t>
      </w:r>
      <w:r>
        <w:rPr>
          <w:rFonts w:hint="eastAsia" w:eastAsiaTheme="minorEastAsia"/>
          <w:sz w:val="28"/>
          <w:szCs w:val="28"/>
        </w:rPr>
        <w:t>均衡线束</w:t>
      </w:r>
      <w:r>
        <w:rPr>
          <w:rFonts w:hint="eastAsia"/>
          <w:sz w:val="28"/>
          <w:szCs w:val="28"/>
        </w:rPr>
        <w:t>另一端分别与电池组</w:t>
      </w:r>
      <w:r>
        <w:rPr>
          <w:rFonts w:hint="eastAsia" w:eastAsiaTheme="minorEastAsia"/>
          <w:sz w:val="28"/>
          <w:szCs w:val="28"/>
        </w:rPr>
        <w:t>电芯</w:t>
      </w:r>
      <w:r>
        <w:rPr>
          <w:rFonts w:hint="eastAsia"/>
          <w:sz w:val="28"/>
          <w:szCs w:val="28"/>
        </w:rPr>
        <w:t>连接（</w:t>
      </w:r>
      <w:r>
        <w:rPr>
          <w:rFonts w:hint="eastAsia" w:eastAsiaTheme="minorEastAsia"/>
          <w:sz w:val="28"/>
          <w:szCs w:val="28"/>
        </w:rPr>
        <w:t>注意线束标号</w:t>
      </w:r>
      <w:r>
        <w:rPr>
          <w:rFonts w:hint="eastAsia"/>
          <w:sz w:val="28"/>
          <w:szCs w:val="28"/>
        </w:rPr>
        <w:t>）。</w:t>
      </w:r>
    </w:p>
    <w:p>
      <w:pPr>
        <w:spacing w:line="360" w:lineRule="auto"/>
        <w:ind w:firstLine="560" w:firstLineChars="200"/>
        <w:jc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4146550" cy="3476625"/>
            <wp:effectExtent l="0" t="0" r="635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23" w:name="_Toc7293"/>
      <w:r>
        <w:rPr>
          <w:rFonts w:hint="eastAsia" w:ascii="微软雅黑" w:hAnsi="微软雅黑" w:eastAsia="微软雅黑" w:cs="微软雅黑"/>
          <w:b/>
          <w:sz w:val="28"/>
          <w:szCs w:val="28"/>
        </w:rPr>
        <w:t>4.3 产品操作</w:t>
      </w:r>
      <w:bookmarkEnd w:id="23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4.3.1 </w:t>
      </w:r>
      <w:r>
        <w:rPr>
          <w:rFonts w:hint="eastAsia"/>
          <w:sz w:val="28"/>
          <w:szCs w:val="28"/>
        </w:rPr>
        <w:t>接入面板的交流供电线AC220V，打开设备电源</w:t>
      </w:r>
      <w:r>
        <w:rPr>
          <w:rFonts w:hint="eastAsia" w:eastAsiaTheme="minorEastAsia"/>
          <w:sz w:val="28"/>
          <w:szCs w:val="28"/>
        </w:rPr>
        <w:t>空开</w:t>
      </w:r>
      <w:r>
        <w:rPr>
          <w:rFonts w:hint="eastAsia"/>
          <w:sz w:val="28"/>
          <w:szCs w:val="28"/>
        </w:rPr>
        <w:t>，设备启动液晶屏亮起，</w:t>
      </w:r>
      <w:r>
        <w:rPr>
          <w:rFonts w:hint="eastAsia" w:eastAsiaTheme="minorEastAsia"/>
          <w:sz w:val="28"/>
          <w:szCs w:val="28"/>
        </w:rPr>
        <w:t>进入主界面</w:t>
      </w:r>
      <w:r>
        <w:rPr>
          <w:rFonts w:hint="eastAsia"/>
          <w:sz w:val="28"/>
          <w:szCs w:val="28"/>
        </w:rPr>
        <w:t>进行设备操作：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snapToGrid/>
          <w:sz w:val="28"/>
          <w:szCs w:val="28"/>
        </w:rPr>
        <w:drawing>
          <wp:inline distT="0" distB="0" distL="0" distR="0">
            <wp:extent cx="5293995" cy="2966085"/>
            <wp:effectExtent l="0" t="0" r="1905" b="571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4.3.2 </w:t>
      </w:r>
      <w:r>
        <w:rPr>
          <w:rFonts w:hint="eastAsia"/>
          <w:sz w:val="28"/>
          <w:szCs w:val="28"/>
        </w:rPr>
        <w:t>点击“</w:t>
      </w:r>
      <w:r>
        <w:rPr>
          <w:rFonts w:hint="eastAsia" w:eastAsiaTheme="minorEastAsia"/>
          <w:sz w:val="28"/>
          <w:szCs w:val="28"/>
        </w:rPr>
        <w:t>均衡维护</w:t>
      </w:r>
      <w:r>
        <w:rPr>
          <w:rFonts w:hint="eastAsia"/>
          <w:sz w:val="28"/>
          <w:szCs w:val="28"/>
        </w:rPr>
        <w:t>”进入</w:t>
      </w:r>
      <w:r>
        <w:rPr>
          <w:rFonts w:hint="eastAsia" w:eastAsiaTheme="minorEastAsia"/>
          <w:sz w:val="28"/>
          <w:szCs w:val="28"/>
        </w:rPr>
        <w:t>均衡测试界面进行</w:t>
      </w:r>
      <w:r>
        <w:rPr>
          <w:rFonts w:hint="eastAsia"/>
          <w:sz w:val="28"/>
          <w:szCs w:val="28"/>
        </w:rPr>
        <w:t>参数设置，</w:t>
      </w:r>
      <w:r>
        <w:rPr>
          <w:rFonts w:hint="eastAsia" w:eastAsiaTheme="minorEastAsia"/>
          <w:sz w:val="28"/>
          <w:szCs w:val="28"/>
        </w:rPr>
        <w:t>设置“电池类型”“限制电流”“电池容量”“目标电压”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drawing>
          <wp:inline distT="0" distB="0" distL="0" distR="0">
            <wp:extent cx="5293995" cy="2967990"/>
            <wp:effectExtent l="0" t="0" r="1905" b="381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4.3.3 点击“数据分析”界面确认电缆连接正常，数据读取正常。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5293995" cy="2971165"/>
            <wp:effectExtent l="0" t="0" r="1905" b="635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7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4.3.4 点击“开始”启动均衡测试。(</w:t>
      </w:r>
      <w:r>
        <w:rPr>
          <w:rFonts w:hint="eastAsia" w:eastAsiaTheme="minorEastAsia"/>
          <w:color w:val="auto"/>
          <w:sz w:val="28"/>
          <w:szCs w:val="28"/>
        </w:rPr>
        <w:t>启动前请确认电池包线束或PFC排线过电流能力及保险丝信息，设置均衡电流，避免电流设置过大烧坏线束及排线。</w:t>
      </w:r>
      <w:r>
        <w:rPr>
          <w:rFonts w:hint="eastAsia" w:eastAsiaTheme="minorEastAsia"/>
          <w:sz w:val="28"/>
          <w:szCs w:val="28"/>
        </w:rPr>
        <w:t>）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4.3.5 按钮介绍：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ind w:left="399" w:leftChars="190" w:firstLine="534" w:firstLineChars="191"/>
        <w:rPr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点击“</w:t>
      </w:r>
      <w:r>
        <w:rPr>
          <w:rFonts w:hint="eastAsia" w:eastAsiaTheme="minorEastAsia"/>
          <w:sz w:val="28"/>
          <w:szCs w:val="28"/>
        </w:rPr>
        <w:drawing>
          <wp:inline distT="0" distB="0" distL="114300" distR="114300">
            <wp:extent cx="771525" cy="314325"/>
            <wp:effectExtent l="0" t="0" r="9525" b="9525"/>
            <wp:docPr id="49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 descr="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>”文件图标可查看测试数据，工作中无</w:t>
      </w:r>
      <w:r>
        <w:rPr>
          <w:rFonts w:hint="eastAsia"/>
          <w:sz w:val="28"/>
          <w:szCs w:val="28"/>
        </w:rPr>
        <w:t>法查看。</w:t>
      </w:r>
    </w:p>
    <w:p>
      <w:pPr>
        <w:spacing w:line="360" w:lineRule="auto"/>
        <w:ind w:left="399" w:leftChars="190" w:firstLine="534" w:firstLineChars="19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71525" cy="314325"/>
            <wp:effectExtent l="0" t="0" r="9525" b="9525"/>
            <wp:docPr id="50" name="图片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 descr="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”齿轮设置图标可进行设备系统参数的设置。 </w:t>
      </w:r>
    </w:p>
    <w:p>
      <w:pPr>
        <w:spacing w:line="360" w:lineRule="auto"/>
        <w:ind w:left="399" w:leftChars="190" w:firstLine="534" w:firstLineChars="19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42950" cy="304800"/>
            <wp:effectExtent l="0" t="0" r="0" b="0"/>
            <wp:docPr id="51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 descr="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”三角形启动图标可进行设备放电工作启动操作。</w:t>
      </w:r>
    </w:p>
    <w:p>
      <w:pPr>
        <w:spacing w:line="360" w:lineRule="auto"/>
        <w:ind w:left="399" w:leftChars="190" w:firstLine="534" w:firstLineChars="19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71525" cy="323850"/>
            <wp:effectExtent l="0" t="0" r="9525" b="0"/>
            <wp:docPr id="52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" descr="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”停止图标可进行设备放电工作的停止操作。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4.3.6 数据管理：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4.3.6.1 均衡测试完成后进入“数据分析”界面查看管理数据，选中数据，将U盘插入设备USB口，点击“数据转存”拷贝数据。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4.3.6.2 数据转存到U盘直接生成Excel数据表格，将U盘插到电脑直接打开数据表格。</w:t>
      </w:r>
      <w:r>
        <w:rPr>
          <w:snapToGrid/>
          <w:sz w:val="28"/>
          <w:szCs w:val="28"/>
        </w:rPr>
        <w:drawing>
          <wp:inline distT="0" distB="0" distL="0" distR="0">
            <wp:extent cx="5293995" cy="2971165"/>
            <wp:effectExtent l="0" t="0" r="1905" b="63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5293995" cy="2966085"/>
            <wp:effectExtent l="0" t="0" r="1905" b="571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4" w:name="_Toc18308"/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sz w:val="32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sz w:val="32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sz w:val="32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t>五、售后服务</w:t>
      </w:r>
      <w:bookmarkEnd w:id="24"/>
    </w:p>
    <w:p>
      <w:pPr>
        <w:spacing w:line="360" w:lineRule="auto"/>
        <w:ind w:firstLine="280" w:firstLineChars="100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>本公司对售出的产品一年质保</w:t>
      </w:r>
      <w:r>
        <w:rPr>
          <w:rFonts w:hint="eastAsia"/>
          <w:sz w:val="28"/>
          <w:szCs w:val="24"/>
        </w:rPr>
        <w:t>，终身维护。</w:t>
      </w:r>
    </w:p>
    <w:p>
      <w:pPr>
        <w:spacing w:line="360" w:lineRule="auto"/>
        <w:ind w:firstLine="280" w:firstLineChars="100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>保修期内出现下列情况之一时，维修应收成本费：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1）用户使用或搬运过程中因撞击而造成的故障或损坏。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2）用户未妥善保存，导致仪器渗水、受潮、撞击或引火等。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3）用户自行或委托其它单位维修而引起的故障或损坏。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4）用户因接线错误导致设备故障或损坏。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5）如出现不可抗力（如火灾、水灾、天灾等）而引起的故障或损坏。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6）不按本使用说明书要求随意连接其它设备而引起的故障或损坏。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7）无产品保修卡且又无法确认该仪器处于保修期内的故障产品。</w:t>
      </w:r>
    </w:p>
    <w:p>
      <w:pPr>
        <w:spacing w:line="360" w:lineRule="auto"/>
        <w:jc w:val="both"/>
        <w:rPr>
          <w:sz w:val="28"/>
          <w:szCs w:val="24"/>
        </w:rPr>
      </w:pPr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25" w:name="_Toc4340"/>
      <w:r>
        <w:rPr>
          <w:rFonts w:hint="eastAsia" w:ascii="微软雅黑" w:hAnsi="微软雅黑" w:eastAsia="微软雅黑" w:cs="微软雅黑"/>
          <w:b/>
          <w:sz w:val="32"/>
          <w:szCs w:val="28"/>
        </w:rPr>
        <w:br w:type="page"/>
      </w:r>
      <w:bookmarkStart w:id="26" w:name="_Toc16285"/>
      <w:r>
        <w:rPr>
          <w:rFonts w:hint="eastAsia" w:ascii="微软雅黑" w:hAnsi="微软雅黑" w:eastAsia="微软雅黑" w:cs="微软雅黑"/>
          <w:b/>
          <w:sz w:val="32"/>
          <w:szCs w:val="28"/>
        </w:rPr>
        <w:t>六、注意事项及维护</w:t>
      </w:r>
      <w:bookmarkEnd w:id="25"/>
      <w:bookmarkEnd w:id="26"/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测试仪应放置在通风良好、无腐蚀、无强电磁场干扰的环境下运行，主机箱前后端通风孔不得堵塞，保证通风良好！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测试仪正常工作时不得带电插拔连接端子，否则造成测试仪损坏！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请用户严格按照本说明书操作，严禁带电操作或野蛮操作。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产品搬移过程中应避免磕碰或严重撞击。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产品贮存中应注意防潮、防火。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本说明书中图示及说明可能与实物有细微差别，请以实物为准。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机内有高压，非本公司维修软件或授权维修人员不得擅自维修。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242" w:lineRule="auto"/>
        <w:textAlignment w:val="auto"/>
        <w:rPr>
          <w:rFonts w:ascii="Calibri" w:eastAsiaTheme="minorEastAsia"/>
        </w:rPr>
      </w:pPr>
      <w:r>
        <w:rPr>
          <w:rFonts w:hint="eastAsia"/>
          <w:sz w:val="28"/>
          <w:szCs w:val="28"/>
        </w:rPr>
        <w:t>未经本公司许可擅自拆机维修，</w:t>
      </w:r>
      <w:r>
        <w:rPr>
          <w:rFonts w:hint="eastAsia" w:eastAsiaTheme="minorEastAsia"/>
          <w:sz w:val="28"/>
          <w:szCs w:val="28"/>
        </w:rPr>
        <w:t>保</w:t>
      </w:r>
      <w:r>
        <w:rPr>
          <w:rFonts w:hint="eastAsia"/>
          <w:sz w:val="28"/>
          <w:szCs w:val="28"/>
        </w:rPr>
        <w:t>修自动失效</w:t>
      </w:r>
      <w:bookmarkStart w:id="27" w:name="_bookmark10"/>
      <w:bookmarkEnd w:id="27"/>
      <w:r>
        <w:rPr>
          <w:rFonts w:hint="eastAsia" w:eastAsiaTheme="minorEastAsia"/>
          <w:sz w:val="28"/>
          <w:szCs w:val="28"/>
        </w:rPr>
        <w:t>。</w:t>
      </w: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ascii="Calibri" w:eastAsiaTheme="minorEastAsia"/>
        </w:rPr>
      </w:pPr>
    </w:p>
    <w:p>
      <w:pPr>
        <w:widowControl w:val="0"/>
        <w:numPr>
          <w:ilvl w:val="0"/>
          <w:numId w:val="2"/>
        </w:numPr>
        <w:kinsoku/>
        <w:adjustRightInd/>
        <w:snapToGrid/>
        <w:spacing w:line="242" w:lineRule="auto"/>
        <w:textAlignment w:val="auto"/>
        <w:rPr>
          <w:rFonts w:ascii="Calibri" w:eastAsiaTheme="minorEastAsia"/>
          <w:color w:val="auto"/>
        </w:rPr>
      </w:pPr>
      <w:r>
        <w:rPr>
          <w:rFonts w:hint="eastAsia" w:eastAsiaTheme="minorEastAsia"/>
          <w:color w:val="auto"/>
          <w:sz w:val="28"/>
          <w:szCs w:val="28"/>
        </w:rPr>
        <w:t>注意：设备最大输出电流5A，通过定制线束连接设备的，设备启</w:t>
      </w: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ascii="Calibri" w:eastAsiaTheme="minorEastAsia"/>
          <w:color w:val="auto"/>
        </w:rPr>
      </w:pP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eastAsiaTheme="minorEastAsia"/>
          <w:color w:val="auto"/>
          <w:sz w:val="28"/>
          <w:szCs w:val="28"/>
        </w:rPr>
      </w:pPr>
      <w:r>
        <w:rPr>
          <w:rFonts w:hint="eastAsia" w:eastAsiaTheme="minorEastAsia"/>
          <w:color w:val="auto"/>
          <w:sz w:val="28"/>
          <w:szCs w:val="28"/>
        </w:rPr>
        <w:t>动前请确认BMS采样线束或PFC排线过电流能力及保险丝信息，</w:t>
      </w: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eastAsiaTheme="minorEastAsia"/>
          <w:color w:val="auto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ascii="Calibri" w:eastAsiaTheme="minorEastAsia"/>
          <w:color w:val="auto"/>
        </w:rPr>
      </w:pPr>
      <w:r>
        <w:rPr>
          <w:rFonts w:hint="eastAsia" w:eastAsiaTheme="minorEastAsia"/>
          <w:color w:val="auto"/>
          <w:sz w:val="28"/>
          <w:szCs w:val="28"/>
        </w:rPr>
        <w:t>设置均衡电流，避免电流设置过大烧坏线束及排线 。</w:t>
      </w:r>
    </w:p>
    <w:p>
      <w:pPr>
        <w:widowControl w:val="0"/>
        <w:kinsoku/>
        <w:adjustRightInd/>
        <w:snapToGrid/>
        <w:spacing w:line="242" w:lineRule="auto"/>
        <w:ind w:left="420"/>
        <w:textAlignment w:val="auto"/>
        <w:rPr>
          <w:rFonts w:ascii="Calibri" w:eastAsiaTheme="minorEastAsia"/>
          <w:color w:val="auto"/>
        </w:rPr>
      </w:pPr>
      <w:r>
        <w:rPr>
          <w:rFonts w:hint="eastAsia" w:eastAsiaTheme="minorEastAsia"/>
          <w:color w:val="auto"/>
          <w:sz w:val="28"/>
          <w:szCs w:val="28"/>
        </w:rPr>
        <w:t xml:space="preserve">                             </w:t>
      </w:r>
      <w:bookmarkStart w:id="28" w:name="_bookmark11"/>
      <w:bookmarkEnd w:id="28"/>
      <w:bookmarkStart w:id="29" w:name="_bookmark21"/>
      <w:bookmarkEnd w:id="29"/>
      <w:bookmarkStart w:id="30" w:name="_bookmark18"/>
      <w:bookmarkEnd w:id="30"/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声  明</w:t>
      </w:r>
    </w:p>
    <w:p>
      <w:pPr>
        <w:spacing w:line="360" w:lineRule="auto"/>
        <w:ind w:firstLine="420"/>
        <w:rPr>
          <w:sz w:val="32"/>
          <w:szCs w:val="28"/>
        </w:rPr>
      </w:pPr>
      <w:r>
        <w:rPr>
          <w:rFonts w:hint="eastAsia"/>
          <w:sz w:val="32"/>
          <w:szCs w:val="28"/>
        </w:rPr>
        <w:t>本公司将适时对测试仪进行技术性能的改进和完善。同时，本说明书随着产品的升级改进，局部可能会有所变动。如有变更，恕不另行通知。</w:t>
      </w: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ascii="Calibri" w:eastAsiaTheme="minorEastAsia"/>
        </w:rPr>
      </w:pPr>
    </w:p>
    <w:sectPr>
      <w:footerReference r:id="rId7" w:type="default"/>
      <w:pgSz w:w="11907" w:h="16839"/>
      <w:pgMar w:top="1421" w:right="1785" w:bottom="1375" w:left="1785" w:header="0" w:footer="12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1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0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position w:val="-2"/>
        <w:sz w:val="18"/>
        <w:szCs w:val="18"/>
      </w:rPr>
      <w:t>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single" w:color="auto" w:sz="4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single" w:color="auto" w:sz="4" w:space="0"/>
      </w:pBdr>
      <w:spacing w:before="49"/>
      <w:jc w:val="both"/>
      <w:rPr>
        <w:rFonts w:ascii="Times New Roman" w:hAnsi="Times New Roman" w:cs="Times New Roman" w:eastAsiaTheme="minorEastAsia"/>
      </w:rPr>
    </w:pPr>
  </w:p>
  <w:p>
    <w:pPr>
      <w:pBdr>
        <w:bottom w:val="single" w:color="auto" w:sz="4" w:space="0"/>
      </w:pBdr>
      <w:spacing w:before="49"/>
      <w:jc w:val="both"/>
      <w:rPr>
        <w:rFonts w:ascii="Times New Roman" w:hAnsi="Times New Roman" w:cs="Times New Roman" w:eastAsiaTheme="minorEastAsia"/>
      </w:rPr>
    </w:pPr>
    <w:r>
      <w:rPr>
        <w:rFonts w:hint="eastAsia" w:ascii="Times New Roman" w:hAnsi="Times New Roman" w:cs="Times New Roman"/>
      </w:rPr>
      <w:t>ENS-</w:t>
    </w:r>
    <w:r>
      <w:rPr>
        <w:rFonts w:hint="eastAsia" w:ascii="Times New Roman" w:hAnsi="Times New Roman" w:cs="Times New Roman" w:eastAsiaTheme="minorEastAsia"/>
      </w:rPr>
      <w:t>2405</w:t>
    </w:r>
    <w:r>
      <w:rPr>
        <w:rFonts w:hint="eastAsia" w:ascii="Times New Roman" w:hAnsi="Times New Roman" w:cs="Times New Roman" w:eastAsiaTheme="minorEastAsia"/>
        <w:lang w:val="en-US" w:eastAsia="zh-CN"/>
      </w:rPr>
      <w:t>mini</w:t>
    </w:r>
    <w:r>
      <w:rPr>
        <w:rFonts w:hint="eastAsia" w:ascii="Times New Roman" w:hAnsi="Times New Roman" w:cs="Times New Roman" w:eastAsiaTheme="minorEastAsia"/>
        <w:lang w:eastAsia="zh-CN"/>
      </w:rPr>
      <w:t>型</w:t>
    </w:r>
    <w:r>
      <w:rPr>
        <w:rFonts w:hint="eastAsia" w:ascii="Times New Roman" w:hAnsi="Times New Roman" w:cs="Times New Roman" w:eastAsiaTheme="minorEastAsia"/>
      </w:rPr>
      <w:t>锂电池均衡维护仪                                     湖北电保姆电力自动化有限公司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FBB499F"/>
    <w:multiLevelType w:val="multilevel"/>
    <w:tmpl w:val="2FBB499F"/>
    <w:lvl w:ilvl="0" w:tentative="0">
      <w:start w:val="1"/>
      <w:numFmt w:val="bullet"/>
      <w:lvlText w:val=""/>
      <w:lvlJc w:val="left"/>
      <w:pPr>
        <w:ind w:left="12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9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jg3MDE3NGIyYTQwYzA4ZWM0NTYxNDljYjQwMGY5NGMifQ=="/>
  </w:docVars>
  <w:rsids>
    <w:rsidRoot w:val="00CD4BC6"/>
    <w:rsid w:val="00006D91"/>
    <w:rsid w:val="00022758"/>
    <w:rsid w:val="000427D8"/>
    <w:rsid w:val="00064422"/>
    <w:rsid w:val="0009323B"/>
    <w:rsid w:val="000A65D8"/>
    <w:rsid w:val="000B4687"/>
    <w:rsid w:val="001134FD"/>
    <w:rsid w:val="00130DF5"/>
    <w:rsid w:val="001365BE"/>
    <w:rsid w:val="00171003"/>
    <w:rsid w:val="00177DAE"/>
    <w:rsid w:val="00187C74"/>
    <w:rsid w:val="001A6980"/>
    <w:rsid w:val="001C450A"/>
    <w:rsid w:val="001E1251"/>
    <w:rsid w:val="001E3CA6"/>
    <w:rsid w:val="00211589"/>
    <w:rsid w:val="00223E71"/>
    <w:rsid w:val="00235D9F"/>
    <w:rsid w:val="00282BAE"/>
    <w:rsid w:val="002C20C6"/>
    <w:rsid w:val="002C3BC7"/>
    <w:rsid w:val="00325645"/>
    <w:rsid w:val="00336418"/>
    <w:rsid w:val="0035575A"/>
    <w:rsid w:val="00366428"/>
    <w:rsid w:val="003745E2"/>
    <w:rsid w:val="003B2BDD"/>
    <w:rsid w:val="003F0134"/>
    <w:rsid w:val="003F4F24"/>
    <w:rsid w:val="00421BD6"/>
    <w:rsid w:val="00436B45"/>
    <w:rsid w:val="004526BC"/>
    <w:rsid w:val="00463C41"/>
    <w:rsid w:val="004721A0"/>
    <w:rsid w:val="00486997"/>
    <w:rsid w:val="004B2DD4"/>
    <w:rsid w:val="004B4D93"/>
    <w:rsid w:val="004D6E23"/>
    <w:rsid w:val="004E6068"/>
    <w:rsid w:val="00505FD3"/>
    <w:rsid w:val="00515AEF"/>
    <w:rsid w:val="00523DBD"/>
    <w:rsid w:val="00530EF7"/>
    <w:rsid w:val="00536D02"/>
    <w:rsid w:val="005D1CFB"/>
    <w:rsid w:val="005D4B88"/>
    <w:rsid w:val="00631462"/>
    <w:rsid w:val="00682861"/>
    <w:rsid w:val="006C72B9"/>
    <w:rsid w:val="006D7677"/>
    <w:rsid w:val="006F7A51"/>
    <w:rsid w:val="00700F93"/>
    <w:rsid w:val="00724214"/>
    <w:rsid w:val="007605B8"/>
    <w:rsid w:val="00790565"/>
    <w:rsid w:val="00793031"/>
    <w:rsid w:val="007A1F6A"/>
    <w:rsid w:val="007B0464"/>
    <w:rsid w:val="007C0ED2"/>
    <w:rsid w:val="0080517C"/>
    <w:rsid w:val="00822435"/>
    <w:rsid w:val="008403B0"/>
    <w:rsid w:val="00852318"/>
    <w:rsid w:val="008647C4"/>
    <w:rsid w:val="008757E2"/>
    <w:rsid w:val="00893F3E"/>
    <w:rsid w:val="008E4AE2"/>
    <w:rsid w:val="00910050"/>
    <w:rsid w:val="009A3788"/>
    <w:rsid w:val="009F52A4"/>
    <w:rsid w:val="00A072E0"/>
    <w:rsid w:val="00A3226A"/>
    <w:rsid w:val="00A63073"/>
    <w:rsid w:val="00A73245"/>
    <w:rsid w:val="00A91D58"/>
    <w:rsid w:val="00AF5898"/>
    <w:rsid w:val="00B46FE1"/>
    <w:rsid w:val="00B73F08"/>
    <w:rsid w:val="00BE7BD8"/>
    <w:rsid w:val="00C0476D"/>
    <w:rsid w:val="00C07068"/>
    <w:rsid w:val="00C54C11"/>
    <w:rsid w:val="00C63251"/>
    <w:rsid w:val="00C64256"/>
    <w:rsid w:val="00CD4BC6"/>
    <w:rsid w:val="00CE6903"/>
    <w:rsid w:val="00D21118"/>
    <w:rsid w:val="00D253FC"/>
    <w:rsid w:val="00D42EA7"/>
    <w:rsid w:val="00D938F4"/>
    <w:rsid w:val="00DC3942"/>
    <w:rsid w:val="00DD0A5B"/>
    <w:rsid w:val="00E00D3E"/>
    <w:rsid w:val="00E05861"/>
    <w:rsid w:val="00E10EF5"/>
    <w:rsid w:val="00E62C31"/>
    <w:rsid w:val="00EF4079"/>
    <w:rsid w:val="00F000A7"/>
    <w:rsid w:val="00F07542"/>
    <w:rsid w:val="00F10BF1"/>
    <w:rsid w:val="00F32274"/>
    <w:rsid w:val="00F65D37"/>
    <w:rsid w:val="00F84381"/>
    <w:rsid w:val="00F96FB2"/>
    <w:rsid w:val="00FC4987"/>
    <w:rsid w:val="024112BA"/>
    <w:rsid w:val="09D2223C"/>
    <w:rsid w:val="22833F45"/>
    <w:rsid w:val="23160B15"/>
    <w:rsid w:val="2A223FCC"/>
    <w:rsid w:val="34D66156"/>
    <w:rsid w:val="35206E80"/>
    <w:rsid w:val="4A3F1B05"/>
    <w:rsid w:val="548F00AE"/>
    <w:rsid w:val="62716D78"/>
    <w:rsid w:val="650C4FAA"/>
    <w:rsid w:val="79B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24"/>
      <w:szCs w:val="24"/>
      <w:lang w:val="zh-CN" w:bidi="zh-CN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正文文本 Char"/>
    <w:basedOn w:val="8"/>
    <w:link w:val="2"/>
    <w:autoRedefine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1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8"/>
    <w:link w:val="5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7">
    <w:name w:val="页脚 Char"/>
    <w:basedOn w:val="8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2549</Words>
  <Characters>2875</Characters>
  <Lines>24</Lines>
  <Paragraphs>6</Paragraphs>
  <TotalTime>113</TotalTime>
  <ScaleCrop>false</ScaleCrop>
  <LinksUpToDate>false</LinksUpToDate>
  <CharactersWithSpaces>2982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2022-08-13T08:54:00Z</dcterms:created>
  <dc:creator>xbany</dc:creator>
  <cp:lastModifiedBy>null</cp:lastModifiedBy>
  <dcterms:modified xsi:type="dcterms:W3CDTF">2024-05-30T06:40:36Z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2021-12-30T15:23:08Z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A2EB75CBC64D4AA0849F9E11AE790D63</vt:lpwstr>
  </property>
</Properties>
</file>