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0"/>
          <w:szCs w:val="20"/>
        </w:rPr>
      </w:pPr>
      <w:bookmarkStart w:id="81" w:name="_GoBack"/>
      <w:bookmarkEnd w:id="81"/>
      <w:r>
        <w:rPr>
          <w:rFonts w:hint="eastAsia" w:ascii="Times New Roman" w:hAnsi="Times New Roman"/>
          <w:sz w:val="44"/>
          <w:szCs w:val="44"/>
        </w:rPr>
        <w:drawing>
          <wp:inline distT="0" distB="0" distL="0" distR="0">
            <wp:extent cx="2303780" cy="484505"/>
            <wp:effectExtent l="0" t="0" r="1270" b="10795"/>
            <wp:docPr id="1026" name="Image1" descr="C:\Users\WeiDan\Desktop\常用图片模板LOGO\电保姆logo (2).jpg电保姆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 descr="C:\Users\WeiDan\Desktop\常用图片模板LOGO\电保姆logo (2).jpg电保姆logo (2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414" cy="4845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49"/>
        </w:tabs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ab/>
      </w: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  <w:r>
        <w:rPr>
          <w:rFonts w:ascii="宋体" w:hAnsi="宋体" w:eastAsia="宋体"/>
          <w:sz w:val="20"/>
          <w:szCs w:val="22"/>
          <w:lang w:val="zh-CN" w:bidi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31750</wp:posOffset>
                </wp:positionV>
                <wp:extent cx="4101465" cy="988695"/>
                <wp:effectExtent l="0" t="0" r="13335" b="19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1465" cy="988695"/>
                        </a:xfrm>
                        <a:prstGeom prst="rect">
                          <a:avLst/>
                        </a:prstGeom>
                        <a:solidFill>
                          <a:srgbClr val="8C0000"/>
                        </a:solidFill>
                        <a:ln>
                          <a:noFill/>
                        </a:ln>
                        <a:effectLst>
                          <a:outerShdw dist="3" dir="5400000" algn="ctr" rotWithShape="0">
                            <a:srgbClr val="4D4D4D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autoSpaceDE/>
                              <w:autoSpaceDN/>
                              <w:spacing w:line="360" w:lineRule="auto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使 用 说 明 书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95pt;margin-top:2.5pt;height:77.85pt;width:322.95pt;z-index:251662336;mso-width-relative:page;mso-height-relative:page;" fillcolor="#8C0000" filled="t" stroked="f" coordsize="21600,21600" o:gfxdata="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o0gB9gAAAAKAQAADwAAAAAAAAABACAAAAAi&#10;AAAAZHJzL2Rvd25yZXYueG1sUEsBAhQAFAAAAAgAh07iQCHrTxoKAgAAHAQAAA4AAAAAAAAAAQAg&#10;AAAAJwEAAGRycy9lMm9Eb2MueG1sUEsFBgAAAAAGAAYAWQEAAKMFAAAAAA==&#10;">
                <v:fill on="t" focussize="0,0"/>
                <v:stroke on="f"/>
                <v:imagedata o:title=""/>
                <o:lock v:ext="edit" aspectratio="f"/>
                <v:shadow on="t" color="#4D4D4D" opacity="52428f" offset="0pt,0.000236220472440945pt" origin="0f,0f" matrix="65536f,0f,0f,65536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</w:p>
                    <w:p>
                      <w:pPr>
                        <w:autoSpaceDE/>
                        <w:autoSpaceDN/>
                        <w:spacing w:line="360" w:lineRule="auto"/>
                        <w:rPr>
                          <w:rFonts w:ascii="微软雅黑" w:hAnsi="微软雅黑" w:eastAsia="微软雅黑" w:cs="微软雅黑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/>
                          <w:sz w:val="48"/>
                          <w:szCs w:val="48"/>
                        </w:rPr>
                        <w:t xml:space="preserve">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使 用 说 明 书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20"/>
          <w:szCs w:val="22"/>
          <w:lang w:val="zh-CN" w:bidi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30480</wp:posOffset>
                </wp:positionV>
                <wp:extent cx="581660" cy="991235"/>
                <wp:effectExtent l="0" t="0" r="8890" b="1841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99123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65pt;margin-top:2.4pt;height:78.05pt;width:45.8pt;z-index:251663360;mso-width-relative:page;mso-height-relative:page;" fillcolor="#A6A6A6" filled="t" stroked="f" coordsize="21600,21600" o:gfxdata="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lmyzl1wAAAAkBAAAPAAAAAAAAAAEAIAAAACIAAABkcnMvZG93bnJldi54bWxQSwECFAAUAAAA&#10;CACHTuJAkiLNVbYBAABuAwAADgAAAAAAAAABACAAAAAm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rPr>
          <w:rFonts w:ascii="Times New Roman" w:hAnsi="Times New Roman" w:eastAsia="Times New Roman"/>
          <w:sz w:val="20"/>
          <w:szCs w:val="20"/>
        </w:rPr>
      </w:pPr>
    </w:p>
    <w:p>
      <w:pPr>
        <w:spacing w:before="10"/>
        <w:rPr>
          <w:rFonts w:ascii="Times New Roman" w:hAnsi="Times New Roman" w:eastAsia="Times New Roman"/>
        </w:rPr>
      </w:pPr>
    </w:p>
    <w:p>
      <w:pPr>
        <w:rPr>
          <w:b/>
          <w:bCs/>
          <w:sz w:val="40"/>
          <w:szCs w:val="40"/>
        </w:rPr>
      </w:pPr>
      <w:r>
        <w:rPr>
          <w:rFonts w:ascii="宋体" w:hAnsi="宋体" w:eastAsia="宋体" w:cs="宋体"/>
          <w:sz w:val="49"/>
          <w:szCs w:val="22"/>
          <w:lang w:val="zh-CN" w:bidi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239395</wp:posOffset>
                </wp:positionV>
                <wp:extent cx="4667250" cy="1353185"/>
                <wp:effectExtent l="0" t="0" r="0" b="18415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49"/>
                              <w:ind w:left="192"/>
                              <w:rPr>
                                <w:rFonts w:eastAsia="微软雅黑"/>
                                <w:b/>
                                <w:color w:val="FF0000"/>
                                <w:spacing w:val="87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C00000"/>
                                <w:sz w:val="56"/>
                                <w:szCs w:val="56"/>
                              </w:rPr>
                              <w:t>ENS-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C00000"/>
                                <w:sz w:val="56"/>
                                <w:szCs w:val="56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C00000"/>
                                <w:sz w:val="56"/>
                                <w:szCs w:val="56"/>
                              </w:rPr>
                              <w:t>05LI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56"/>
                                <w:szCs w:val="56"/>
                                <w:lang w:val="en-US" w:eastAsia="zh-CN"/>
                              </w:rPr>
                              <w:t>锂电池均衡维护仪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3.05pt;margin-top:18.85pt;height:106.55pt;width:367.5pt;z-index:251664384;mso-width-relative:page;mso-height-relative:page;" fillcolor="#FFFFFF" filled="t" stroked="f" coordsize="21600,21600" o:gfxdata="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UpnnU2AAAAAoBAAAPAAAAAAAAAAEAIAAAACIAAABkcnMvZG93&#10;bnJldi54bWxQSwECFAAUAAAACACHTuJA+ErPQscBAACH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49"/>
                        <w:ind w:left="192"/>
                        <w:rPr>
                          <w:rFonts w:eastAsia="微软雅黑"/>
                          <w:b/>
                          <w:color w:val="FF0000"/>
                          <w:spacing w:val="87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C00000"/>
                          <w:sz w:val="56"/>
                          <w:szCs w:val="56"/>
                        </w:rPr>
                        <w:t>ENS-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C00000"/>
                          <w:sz w:val="56"/>
                          <w:szCs w:val="56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C00000"/>
                          <w:sz w:val="56"/>
                          <w:szCs w:val="56"/>
                        </w:rPr>
                        <w:t>05LI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56"/>
                          <w:szCs w:val="56"/>
                          <w:lang w:val="en-US" w:eastAsia="zh-CN"/>
                        </w:rPr>
                        <w:t>锂电池均衡维护仪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7"/>
        <w:rPr>
          <w:b/>
          <w:bCs/>
          <w:color w:val="4F81BD"/>
          <w:sz w:val="49"/>
          <w:szCs w:val="49"/>
        </w:rPr>
      </w:pP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jc w:val="center"/>
        <w:outlineLvl w:val="0"/>
        <w:rPr>
          <w:b/>
          <w:bCs/>
          <w:sz w:val="24"/>
          <w:szCs w:val="24"/>
        </w:rPr>
      </w:pPr>
      <w:bookmarkStart w:id="0" w:name="_Toc455"/>
      <w:bookmarkStart w:id="1" w:name="_Toc5396"/>
      <w:bookmarkStart w:id="2" w:name="_Toc21850"/>
      <w:r>
        <w:rPr>
          <w:rFonts w:hint="eastAsia" w:ascii="微软雅黑" w:hAnsi="微软雅黑" w:eastAsia="微软雅黑" w:cs="微软雅黑"/>
          <w:b/>
          <w:bCs/>
          <w:spacing w:val="-5"/>
          <w:sz w:val="50"/>
          <w:szCs w:val="50"/>
        </w:rPr>
        <w:t>湖北电保姆电力自动化有限公司</w:t>
      </w:r>
      <w:bookmarkEnd w:id="0"/>
      <w:bookmarkEnd w:id="1"/>
      <w:bookmarkEnd w:id="2"/>
    </w:p>
    <w:p>
      <w:pPr>
        <w:spacing w:before="11"/>
        <w:jc w:val="center"/>
        <w:rPr>
          <w:b/>
          <w:bCs/>
          <w:color w:val="7E7E7E"/>
        </w:rPr>
      </w:pPr>
      <w:r>
        <w:rPr>
          <w:rFonts w:hint="eastAsia"/>
          <w:b/>
          <w:bCs/>
          <w:w w:val="103"/>
          <w:sz w:val="32"/>
          <w:szCs w:val="32"/>
        </w:rPr>
        <w:t>Hubei E-Nanny Electric</w:t>
      </w:r>
      <w:r>
        <w:rPr>
          <w:rFonts w:hint="eastAsia" w:eastAsia="宋体"/>
          <w:b/>
          <w:bCs/>
          <w:w w:val="103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w w:val="103"/>
          <w:sz w:val="32"/>
          <w:szCs w:val="32"/>
        </w:rPr>
        <w:t>Automation Co.,LTD</w:t>
      </w:r>
    </w:p>
    <w:p>
      <w:pPr>
        <w:jc w:val="center"/>
        <w:rPr>
          <w:b/>
          <w:bCs/>
          <w:sz w:val="32"/>
          <w:szCs w:val="36"/>
        </w:rPr>
        <w:sectPr>
          <w:headerReference r:id="rId4" w:type="first"/>
          <w:headerReference r:id="rId3" w:type="default"/>
          <w:footerReference r:id="rId5" w:type="default"/>
          <w:pgSz w:w="11907" w:h="16839"/>
          <w:pgMar w:top="1431" w:right="1611" w:bottom="1375" w:left="1785" w:header="0" w:footer="1259" w:gutter="0"/>
          <w:pgNumType w:fmt="decimal" w:start="1"/>
          <w:cols w:space="720" w:num="1"/>
          <w:titlePg/>
        </w:sect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 w:ascii="微软雅黑" w:hAnsi="微软雅黑" w:eastAsia="微软雅黑" w:cs="微软雅黑"/>
          <w:b/>
          <w:bCs/>
          <w:snapToGrid w:val="0"/>
          <w:color w:val="000000"/>
          <w:sz w:val="28"/>
          <w:szCs w:val="28"/>
          <w:lang w:val="en-US" w:eastAsia="zh-CN" w:bidi="ar-SA"/>
        </w:rPr>
      </w:pPr>
    </w:p>
    <w:sdt>
      <w:sdtPr>
        <w:rPr>
          <w:rFonts w:hint="eastAsia" w:ascii="微软雅黑" w:hAnsi="微软雅黑" w:eastAsia="微软雅黑" w:cs="微软雅黑"/>
          <w:b/>
          <w:bCs/>
          <w:snapToGrid w:val="0"/>
          <w:color w:val="000000"/>
          <w:sz w:val="28"/>
          <w:szCs w:val="28"/>
          <w:lang w:val="en-US" w:eastAsia="zh-CN" w:bidi="ar-SA"/>
        </w:rPr>
        <w:id w:val="147456709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/>
          <w:bCs/>
          <w:snapToGrid w:val="0"/>
          <w:color w:val="000000"/>
          <w:sz w:val="28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  <w:b/>
              <w:bCs/>
              <w:snapToGrid w:val="0"/>
              <w:color w:val="000000"/>
              <w:sz w:val="28"/>
              <w:szCs w:val="28"/>
              <w:lang w:val="en-US" w:eastAsia="zh-CN" w:bidi="ar-SA"/>
            </w:rPr>
          </w:pPr>
          <w:bookmarkStart w:id="3" w:name="_Toc19723"/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</w:rPr>
          </w:pPr>
        </w:p>
        <w:p>
          <w:pPr>
            <w:pStyle w:val="6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TOC \o "1-2" \h \u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instrText xml:space="preserve"> HYPERLINK \l _Toc31435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6"/>
            </w:rPr>
            <w:t>一、产品概况</w: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instrText xml:space="preserve"> PAGEREF _Toc31435 \h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t>2</w: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instrText xml:space="preserve"> HYPERLINK \l _Toc31399 </w:instrText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36"/>
            </w:rPr>
            <w:t>1.1 产品综述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_Toc31399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instrText xml:space="preserve"> HYPERLINK \l _Toc28878 </w:instrText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36"/>
            </w:rPr>
            <w:t>1.</w:t>
          </w:r>
          <w:r>
            <w:rPr>
              <w:rFonts w:hint="eastAsia" w:ascii="微软雅黑" w:hAnsi="微软雅黑" w:eastAsia="微软雅黑" w:cs="微软雅黑"/>
              <w:sz w:val="24"/>
              <w:szCs w:val="36"/>
              <w:lang w:val="en-US" w:eastAsia="zh-CN"/>
            </w:rPr>
            <w:t>2</w:t>
          </w:r>
          <w:r>
            <w:rPr>
              <w:rFonts w:hint="eastAsia" w:ascii="微软雅黑" w:hAnsi="微软雅黑" w:eastAsia="微软雅黑" w:cs="微软雅黑"/>
              <w:sz w:val="24"/>
              <w:szCs w:val="36"/>
            </w:rPr>
            <w:t xml:space="preserve">   产品特点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_Toc28878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3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instrText xml:space="preserve"> HYPERLINK \l _Toc19479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>二、技术指标</w: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ab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instrText xml:space="preserve"> PAGEREF _Toc19479 \h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>4</w: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end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instrText xml:space="preserve"> HYPERLINK \l _Toc25647 </w:instrText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36"/>
            </w:rPr>
            <w:t>2.1 产品外观尺寸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_Toc25647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4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instrText xml:space="preserve"> HYPERLINK \l _Toc13437 </w:instrText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36"/>
            </w:rPr>
            <w:t>2.2 产品技术性能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_Toc13437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4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instrText xml:space="preserve"> HYPERLINK \l _Toc30333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>三、   使用、操作</w: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ab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instrText xml:space="preserve"> PAGEREF _Toc30333 \h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>6</w: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end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instrText xml:space="preserve"> HYPERLINK \l _Toc25008 </w:instrText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36"/>
            </w:rPr>
            <w:t>3.1 设备面板说明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_Toc25008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6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instrText xml:space="preserve"> HYPERLINK \l _Toc28337 </w:instrText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36"/>
            </w:rPr>
            <w:t>3.2 测试步骤介绍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_Toc28337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6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instrText xml:space="preserve"> HYPERLINK \l _Toc30039 </w:instrText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36"/>
            </w:rPr>
            <w:t>3.3 操作显示屏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_Toc30039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8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instrText xml:space="preserve"> HYPERLINK \l _Toc19482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>四、产品操作</w: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ab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instrText xml:space="preserve"> PAGEREF _Toc19482 \h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>8</w: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end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instrText xml:space="preserve"> HYPERLINK \l _Toc27811 </w:instrText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36"/>
            </w:rPr>
            <w:t>4.1 产品使用前注意事项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_Toc27811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8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instrText xml:space="preserve"> HYPERLINK \l _Toc11712 </w:instrText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36"/>
            </w:rPr>
            <w:t>4.2 产品接线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_Toc11712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9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instrText xml:space="preserve"> HYPERLINK \l _Toc3760 </w:instrText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36"/>
            </w:rPr>
            <w:t>4.3 产品操作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_Toc3760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11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instrText xml:space="preserve"> HYPERLINK \l _Toc6585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>五、售后服务</w: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ab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instrText xml:space="preserve"> PAGEREF _Toc6585 \h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>15</w: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end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instrText xml:space="preserve"> HYPERLINK \l _Toc24318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>六、注意事项及维护</w: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ab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instrText xml:space="preserve"> PAGEREF _Toc24318 \h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>15</w: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end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instrText xml:space="preserve"> HYPERLINK \l _Toc19525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>附录：后台软件操作说明</w: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ab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instrText xml:space="preserve"> PAGEREF _Toc19525 \h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>16</w: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end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instrText xml:space="preserve"> HYPERLINK \l _Toc15520 </w:instrText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 w:val="24"/>
              <w:szCs w:val="36"/>
            </w:rPr>
            <w:t>（一）后台软件功能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_Toc15520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16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instrText xml:space="preserve"> HYPERLINK \l _Toc13484 </w:instrText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 w:val="24"/>
              <w:szCs w:val="36"/>
            </w:rPr>
            <w:t>（二）后台软件安装及操作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_Toc13484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16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instrText xml:space="preserve"> HYPERLINK \l _Toc23582 </w:instrText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 w:val="24"/>
              <w:szCs w:val="36"/>
            </w:rPr>
            <w:t>（三）U盘数据的读取、显示与保存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_Toc23582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16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instrText xml:space="preserve"> HYPERLINK \l _Toc13878 </w:instrText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 w:val="24"/>
              <w:szCs w:val="36"/>
            </w:rPr>
            <w:t>（四）</w:t>
          </w:r>
          <w:r>
            <w:rPr>
              <w:rFonts w:hint="eastAsia" w:ascii="微软雅黑" w:hAnsi="微软雅黑" w:eastAsia="微软雅黑" w:cs="微软雅黑"/>
              <w:sz w:val="24"/>
              <w:szCs w:val="36"/>
            </w:rPr>
            <w:t>测试报表生成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_Toc13878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18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511"/>
            </w:tabs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instrText xml:space="preserve"> HYPERLINK \l _Toc30998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>声  明</w: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ab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begin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instrText xml:space="preserve"> PAGEREF _Toc30998 \h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t>19</w: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end"/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32"/>
            </w:rPr>
            <w:fldChar w:fldCharType="end"/>
          </w:r>
        </w:p>
        <w:p>
          <w:r>
            <w:rPr>
              <w:rFonts w:hint="eastAsia" w:ascii="微软雅黑" w:hAnsi="微软雅黑" w:eastAsia="微软雅黑" w:cs="微软雅黑"/>
              <w:szCs w:val="24"/>
            </w:rPr>
            <w:fldChar w:fldCharType="end"/>
          </w:r>
        </w:p>
      </w:sdtContent>
    </w:sdt>
    <w:p>
      <w:pPr>
        <w:rPr>
          <w:rFonts w:hint="eastAsia" w:ascii="微软雅黑" w:hAnsi="微软雅黑" w:eastAsia="微软雅黑" w:cs="微软雅黑"/>
          <w:b/>
          <w:sz w:val="32"/>
          <w:szCs w:val="28"/>
        </w:rPr>
      </w:pPr>
      <w:r>
        <w:rPr>
          <w:rFonts w:hint="eastAsia" w:ascii="微软雅黑" w:hAnsi="微软雅黑" w:eastAsia="微软雅黑" w:cs="微软雅黑"/>
          <w:b/>
          <w:sz w:val="32"/>
          <w:szCs w:val="28"/>
        </w:rPr>
        <w:br w:type="page"/>
      </w:r>
    </w:p>
    <w:p>
      <w:pPr>
        <w:spacing w:line="360" w:lineRule="auto"/>
        <w:outlineLvl w:val="0"/>
        <w:rPr>
          <w:rFonts w:ascii="微软雅黑" w:hAnsi="微软雅黑" w:eastAsia="微软雅黑" w:cs="微软雅黑"/>
          <w:b/>
          <w:sz w:val="32"/>
          <w:szCs w:val="28"/>
        </w:rPr>
      </w:pPr>
      <w:bookmarkStart w:id="4" w:name="_Toc31435"/>
      <w:r>
        <w:rPr>
          <w:rFonts w:hint="eastAsia" w:ascii="微软雅黑" w:hAnsi="微软雅黑" w:eastAsia="微软雅黑" w:cs="微软雅黑"/>
          <w:b/>
          <w:sz w:val="32"/>
          <w:szCs w:val="28"/>
        </w:rPr>
        <w:t>一、产品概况</w:t>
      </w:r>
      <w:bookmarkEnd w:id="3"/>
      <w:bookmarkEnd w:id="4"/>
    </w:p>
    <w:p>
      <w:pPr>
        <w:spacing w:line="360" w:lineRule="auto"/>
        <w:outlineLvl w:val="1"/>
        <w:rPr>
          <w:rFonts w:ascii="微软雅黑" w:hAnsi="微软雅黑" w:eastAsia="微软雅黑" w:cs="微软雅黑"/>
          <w:b/>
          <w:sz w:val="28"/>
          <w:szCs w:val="28"/>
        </w:rPr>
      </w:pPr>
      <w:bookmarkStart w:id="5" w:name="_Toc27822"/>
      <w:bookmarkStart w:id="6" w:name="_Toc31399"/>
      <w:bookmarkStart w:id="7" w:name="_Toc28185"/>
      <w:bookmarkStart w:id="8" w:name="_Toc6146"/>
      <w:r>
        <w:rPr>
          <w:rFonts w:hint="eastAsia" w:ascii="微软雅黑" w:hAnsi="微软雅黑" w:eastAsia="微软雅黑" w:cs="微软雅黑"/>
          <w:b/>
          <w:sz w:val="28"/>
          <w:szCs w:val="28"/>
        </w:rPr>
        <w:t>1.1 产品综述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360" w:lineRule="auto"/>
        <w:ind w:firstLine="840" w:firstLineChars="300"/>
        <w:textAlignment w:val="baseline"/>
        <w:rPr>
          <w:rFonts w:hint="eastAsia"/>
          <w:bCs/>
          <w:sz w:val="28"/>
          <w:szCs w:val="24"/>
        </w:rPr>
      </w:pPr>
      <w:r>
        <w:rPr>
          <w:rFonts w:hint="eastAsia" w:ascii="Arial" w:hAnsi="Arial" w:eastAsia="Arial" w:cs="Arial"/>
          <w:bCs/>
          <w:sz w:val="28"/>
          <w:szCs w:val="24"/>
          <w:lang w:val="en-US" w:eastAsia="zh-CN"/>
        </w:rPr>
        <w:t>ENS-2405LI锂电池均衡维护仪</w:t>
      </w:r>
      <w:r>
        <w:rPr>
          <w:rFonts w:hint="eastAsia" w:ascii="Arial" w:hAnsi="Arial" w:eastAsia="Arial" w:cs="Arial"/>
          <w:bCs/>
          <w:sz w:val="28"/>
          <w:szCs w:val="24"/>
        </w:rPr>
        <w:t>，主要用于锂电池箱充放电测试及均衡维护，解决锂电池包单芯电压不均衡的痛点，用于快速解决锂电池电压不一致的难题,适用于所有锂电池模组电压等级，集单芯放电，</w:t>
      </w:r>
      <w:r>
        <w:rPr>
          <w:rFonts w:hint="eastAsia"/>
          <w:bCs/>
          <w:sz w:val="28"/>
          <w:szCs w:val="24"/>
        </w:rPr>
        <w:t>充电，均衡维护功能一体，</w:t>
      </w:r>
      <w:r>
        <w:rPr>
          <w:rFonts w:hint="eastAsia" w:eastAsia="宋体"/>
          <w:bCs/>
          <w:sz w:val="28"/>
          <w:szCs w:val="24"/>
          <w:lang w:val="en-US" w:eastAsia="zh-CN"/>
        </w:rPr>
        <w:t>24</w:t>
      </w:r>
      <w:r>
        <w:rPr>
          <w:rFonts w:hint="eastAsia"/>
          <w:bCs/>
          <w:sz w:val="28"/>
          <w:szCs w:val="24"/>
        </w:rPr>
        <w:t>通道可</w:t>
      </w:r>
      <w:r>
        <w:rPr>
          <w:rFonts w:hint="eastAsia" w:eastAsiaTheme="minorEastAsia"/>
          <w:bCs/>
          <w:sz w:val="28"/>
          <w:szCs w:val="24"/>
        </w:rPr>
        <w:t>独立勾选</w:t>
      </w:r>
      <w:r>
        <w:rPr>
          <w:rFonts w:hint="eastAsia"/>
          <w:bCs/>
          <w:sz w:val="28"/>
          <w:szCs w:val="24"/>
        </w:rPr>
        <w:t>启动，可同时工作，</w:t>
      </w:r>
      <w:r>
        <w:rPr>
          <w:rFonts w:hint="eastAsia" w:eastAsiaTheme="minorEastAsia"/>
          <w:bCs/>
          <w:sz w:val="28"/>
          <w:szCs w:val="24"/>
        </w:rPr>
        <w:t>可创造任意电压差，核容，均衡及检测电池性能，</w:t>
      </w:r>
      <w:r>
        <w:rPr>
          <w:rFonts w:hint="eastAsia"/>
          <w:bCs/>
          <w:sz w:val="28"/>
          <w:szCs w:val="24"/>
        </w:rPr>
        <w:t>是电池厂商、经销商</w:t>
      </w:r>
      <w:r>
        <w:rPr>
          <w:rFonts w:hint="eastAsia" w:eastAsiaTheme="minorEastAsia"/>
          <w:bCs/>
          <w:sz w:val="28"/>
          <w:szCs w:val="24"/>
        </w:rPr>
        <w:t>，售后维保</w:t>
      </w:r>
      <w:r>
        <w:rPr>
          <w:rFonts w:hint="eastAsia"/>
          <w:bCs/>
          <w:sz w:val="28"/>
          <w:szCs w:val="24"/>
        </w:rPr>
        <w:t>进行电池测试的理想测试议表</w:t>
      </w:r>
      <w:r>
        <w:rPr>
          <w:rFonts w:hint="eastAsia" w:eastAsiaTheme="minorEastAsia"/>
          <w:bCs/>
          <w:sz w:val="28"/>
          <w:szCs w:val="24"/>
        </w:rPr>
        <w:t>，</w:t>
      </w:r>
      <w:r>
        <w:rPr>
          <w:rFonts w:hint="eastAsia"/>
          <w:bCs/>
          <w:sz w:val="28"/>
          <w:szCs w:val="24"/>
        </w:rPr>
        <w:t>减少企业成本，降低维护人员劳动强度，</w:t>
      </w:r>
      <w:r>
        <w:rPr>
          <w:rFonts w:hint="eastAsia" w:eastAsiaTheme="minorEastAsia"/>
          <w:bCs/>
          <w:sz w:val="28"/>
          <w:szCs w:val="24"/>
        </w:rPr>
        <w:t>操作简单，一键启动，</w:t>
      </w:r>
      <w:r>
        <w:rPr>
          <w:rFonts w:hint="eastAsia"/>
          <w:bCs/>
          <w:sz w:val="28"/>
          <w:szCs w:val="24"/>
        </w:rPr>
        <w:t>为锂电池包日常维护电池提供全面科学的检测手段。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360" w:lineRule="auto"/>
        <w:ind w:firstLine="840" w:firstLineChars="300"/>
        <w:textAlignment w:val="baseline"/>
        <w:rPr>
          <w:rFonts w:hint="eastAsia" w:ascii="Arial" w:hAnsi="Arial" w:eastAsia="Arial" w:cs="Arial"/>
          <w:bCs/>
          <w:sz w:val="28"/>
          <w:szCs w:val="24"/>
        </w:rPr>
      </w:pPr>
      <w:r>
        <w:rPr>
          <w:rFonts w:hint="eastAsia" w:ascii="Arial" w:hAnsi="Arial" w:eastAsia="Arial" w:cs="Arial"/>
          <w:bCs/>
          <w:sz w:val="28"/>
          <w:szCs w:val="24"/>
        </w:rPr>
        <w:t>本仪器采用当前先进的测试技术原理，在新技术、新器件、新材料、新工艺的研究应用上取得了一系列突破，是根据国家有关测试与维护规程要求所设计，对锂电池进行性能检测的专业测试仪器。该仪器体积小，重量轻，功能全，数据管理软件功能齐全，大大减少了蓄电池日常测试维护的工作量。为新能源小轿车，大巴车，公交车及适用锂电池包安全保驾护航。</w:t>
      </w: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253" w:lineRule="auto"/>
        <w:rPr>
          <w:rFonts w:ascii="Calibri" w:eastAsiaTheme="minorEastAsia"/>
        </w:rPr>
      </w:pPr>
    </w:p>
    <w:p>
      <w:pPr>
        <w:spacing w:line="360" w:lineRule="auto"/>
        <w:outlineLvl w:val="1"/>
        <w:rPr>
          <w:rFonts w:hint="eastAsia" w:ascii="微软雅黑" w:hAnsi="微软雅黑" w:eastAsia="微软雅黑" w:cs="微软雅黑"/>
          <w:b/>
          <w:sz w:val="28"/>
          <w:szCs w:val="28"/>
        </w:rPr>
      </w:pPr>
      <w:bookmarkStart w:id="9" w:name="_bookmark2"/>
      <w:bookmarkEnd w:id="9"/>
      <w:bookmarkStart w:id="10" w:name="_bookmark1"/>
      <w:bookmarkEnd w:id="10"/>
      <w:bookmarkStart w:id="11" w:name="_Toc18230"/>
      <w:bookmarkStart w:id="12" w:name="_Toc28878"/>
      <w:r>
        <w:rPr>
          <w:rFonts w:hint="eastAsia" w:ascii="微软雅黑" w:hAnsi="微软雅黑" w:eastAsia="微软雅黑" w:cs="微软雅黑"/>
          <w:b/>
          <w:sz w:val="28"/>
          <w:szCs w:val="28"/>
        </w:rPr>
        <w:t>1.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 产品特点</w:t>
      </w:r>
      <w:bookmarkEnd w:id="11"/>
      <w:bookmarkEnd w:id="12"/>
    </w:p>
    <w:p>
      <w:pPr>
        <w:pStyle w:val="17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cs="宋体" w:asciiTheme="minorEastAsia" w:hAnsiTheme="minorEastAsia" w:eastAsiaTheme="minorEastAsia"/>
          <w:spacing w:val="-2"/>
          <w:sz w:val="30"/>
          <w:szCs w:val="30"/>
        </w:rPr>
        <w:t>采用单相（220VAC）交流供电方式</w:t>
      </w: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。</w:t>
      </w:r>
    </w:p>
    <w:p>
      <w:pPr>
        <w:pStyle w:val="17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cs="宋体" w:asciiTheme="minorEastAsia" w:hAnsiTheme="minorEastAsia" w:eastAsiaTheme="minorEastAsia"/>
          <w:spacing w:val="-13"/>
          <w:sz w:val="30"/>
          <w:szCs w:val="30"/>
        </w:rPr>
        <w:t>适用</w:t>
      </w:r>
      <w:r>
        <w:rPr>
          <w:rFonts w:cs="宋体" w:asciiTheme="minorEastAsia" w:hAnsiTheme="minorEastAsia" w:eastAsiaTheme="minorEastAsia"/>
          <w:spacing w:val="-4"/>
          <w:sz w:val="30"/>
          <w:szCs w:val="30"/>
        </w:rPr>
        <w:t>于锂电池组日常放电、充电、均衡维护</w:t>
      </w:r>
      <w:r>
        <w:rPr>
          <w:rFonts w:hint="eastAsia" w:cs="宋体" w:asciiTheme="minorEastAsia" w:hAnsiTheme="minorEastAsia" w:eastAsiaTheme="minorEastAsia"/>
          <w:spacing w:val="-4"/>
          <w:sz w:val="30"/>
          <w:szCs w:val="30"/>
        </w:rPr>
        <w:t>。</w:t>
      </w:r>
    </w:p>
    <w:p>
      <w:pPr>
        <w:pStyle w:val="17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适用于目前所有电压等级的锂电池</w:t>
      </w:r>
      <w:r>
        <w:rPr>
          <w:rFonts w:cs="宋体" w:asciiTheme="minorEastAsia" w:hAnsiTheme="minorEastAsia" w:eastAsiaTheme="minorEastAsia"/>
          <w:spacing w:val="-2"/>
          <w:sz w:val="30"/>
          <w:szCs w:val="30"/>
        </w:rPr>
        <w:t>测试</w:t>
      </w:r>
      <w:r>
        <w:rPr>
          <w:rFonts w:hint="eastAsia" w:cs="宋体" w:asciiTheme="minorEastAsia" w:hAnsiTheme="minorEastAsia" w:eastAsiaTheme="minorEastAsia"/>
          <w:spacing w:val="-3"/>
          <w:sz w:val="30"/>
          <w:szCs w:val="30"/>
        </w:rPr>
        <w:t>。</w:t>
      </w:r>
    </w:p>
    <w:p>
      <w:pPr>
        <w:pStyle w:val="17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便携式可移动设备。</w:t>
      </w:r>
    </w:p>
    <w:p>
      <w:pPr>
        <w:pStyle w:val="17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高电压，电流精度</w:t>
      </w:r>
      <w:r>
        <w:rPr>
          <w:rFonts w:cs="宋体" w:asciiTheme="minorEastAsia" w:hAnsiTheme="minorEastAsia" w:eastAsiaTheme="minorEastAsia"/>
          <w:spacing w:val="-2"/>
          <w:sz w:val="30"/>
          <w:szCs w:val="30"/>
        </w:rPr>
        <w:t>，并进行测试保护，防止过充及过放</w:t>
      </w: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。</w:t>
      </w:r>
    </w:p>
    <w:p>
      <w:pPr>
        <w:pStyle w:val="17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可多种充放电停机门限：提供多种充放电停机门限以避免过度充放电。</w:t>
      </w:r>
    </w:p>
    <w:p>
      <w:pPr>
        <w:pStyle w:val="17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均衡模式</w:t>
      </w:r>
      <w:r>
        <w:rPr>
          <w:rFonts w:cs="宋体" w:asciiTheme="minorEastAsia" w:hAnsiTheme="minorEastAsia" w:eastAsiaTheme="minorEastAsia"/>
          <w:spacing w:val="-2"/>
          <w:sz w:val="30"/>
          <w:szCs w:val="30"/>
        </w:rPr>
        <w:t>：</w:t>
      </w: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自定义均衡维护参数，设定均衡电压点，高点电位电芯放电，低点电位充电，以电压一致作为均衡完成条件，提高维护效率。</w:t>
      </w:r>
    </w:p>
    <w:p>
      <w:pPr>
        <w:pStyle w:val="17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  <w:lang w:val="en-US" w:eastAsia="zh-CN"/>
        </w:rPr>
        <w:t>24</w:t>
      </w: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通道可勾选独立串数，设定均衡电压，启动勾选通道,独立启动。</w:t>
      </w:r>
    </w:p>
    <w:p>
      <w:pPr>
        <w:pStyle w:val="17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具备过压，欠压，过流，反接，温度多重保护门限，保护电池及主机安全。</w:t>
      </w:r>
    </w:p>
    <w:p>
      <w:pPr>
        <w:pStyle w:val="17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具备电芯温度监控并保护，保护电芯安全。</w:t>
      </w:r>
    </w:p>
    <w:p>
      <w:pPr>
        <w:pStyle w:val="17"/>
        <w:numPr>
          <w:ilvl w:val="0"/>
          <w:numId w:val="1"/>
        </w:numPr>
        <w:spacing w:before="308" w:line="272" w:lineRule="auto"/>
        <w:ind w:right="189" w:firstLineChars="0"/>
        <w:rPr>
          <w:rFonts w:cs="宋体" w:asciiTheme="minorEastAsia" w:hAnsiTheme="minorEastAsia" w:eastAsiaTheme="minorEastAsia"/>
          <w:spacing w:val="-2"/>
          <w:sz w:val="30"/>
          <w:szCs w:val="30"/>
        </w:rPr>
        <w:sectPr>
          <w:headerReference r:id="rId7" w:type="first"/>
          <w:headerReference r:id="rId6" w:type="default"/>
          <w:footerReference r:id="rId8" w:type="default"/>
          <w:pgSz w:w="11907" w:h="16839"/>
          <w:pgMar w:top="1431" w:right="1611" w:bottom="1375" w:left="1785" w:header="0" w:footer="12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</w:sectPr>
      </w:pP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7英寸超大液晶触摸屏</w:t>
      </w:r>
      <w:r>
        <w:rPr>
          <w:rFonts w:cs="宋体" w:asciiTheme="minorEastAsia" w:hAnsiTheme="minorEastAsia" w:eastAsiaTheme="minorEastAsia"/>
          <w:spacing w:val="-2"/>
          <w:sz w:val="30"/>
          <w:szCs w:val="30"/>
        </w:rPr>
        <w:t>。</w:t>
      </w: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采用</w:t>
      </w:r>
      <w:r>
        <w:rPr>
          <w:rFonts w:cs="宋体" w:asciiTheme="minorEastAsia" w:hAnsiTheme="minorEastAsia" w:eastAsiaTheme="minorEastAsia"/>
          <w:spacing w:val="-2"/>
          <w:sz w:val="30"/>
          <w:szCs w:val="30"/>
        </w:rPr>
        <w:t>7英寸高亮</w:t>
      </w:r>
      <w:r>
        <w:rPr>
          <w:rFonts w:hint="eastAsia" w:cs="宋体" w:asciiTheme="minorEastAsia" w:hAnsiTheme="minorEastAsia" w:eastAsiaTheme="minorEastAsia"/>
          <w:spacing w:val="-2"/>
          <w:sz w:val="30"/>
          <w:szCs w:val="30"/>
        </w:rPr>
        <w:t>触摸屏，分辨率 1024x600，可直接在液晶屏上进行点击操作，简单明了。抗干扰能力强。</w:t>
      </w:r>
    </w:p>
    <w:p>
      <w:pPr>
        <w:spacing w:line="360" w:lineRule="auto"/>
        <w:jc w:val="both"/>
        <w:outlineLvl w:val="0"/>
        <w:rPr>
          <w:rFonts w:ascii="微软雅黑" w:hAnsi="微软雅黑" w:eastAsia="微软雅黑" w:cs="微软雅黑"/>
          <w:b/>
          <w:sz w:val="32"/>
          <w:szCs w:val="28"/>
        </w:rPr>
      </w:pPr>
      <w:bookmarkStart w:id="13" w:name="_Toc15614"/>
      <w:bookmarkStart w:id="14" w:name="_Toc19479"/>
      <w:r>
        <w:rPr>
          <w:rFonts w:hint="eastAsia" w:ascii="微软雅黑" w:hAnsi="微软雅黑" w:eastAsia="微软雅黑" w:cs="微软雅黑"/>
          <w:b/>
          <w:sz w:val="32"/>
          <w:szCs w:val="28"/>
        </w:rPr>
        <w:t>二、技术指标</w:t>
      </w:r>
      <w:bookmarkEnd w:id="13"/>
      <w:bookmarkEnd w:id="14"/>
      <w:bookmarkStart w:id="15" w:name="_Toc20610"/>
      <w:bookmarkStart w:id="16" w:name="_Toc190"/>
      <w:bookmarkStart w:id="17" w:name="_Toc14877"/>
      <w:bookmarkStart w:id="18" w:name="_Toc3047"/>
    </w:p>
    <w:p>
      <w:pPr>
        <w:spacing w:line="360" w:lineRule="auto"/>
        <w:ind w:left="814"/>
        <w:jc w:val="both"/>
        <w:outlineLvl w:val="1"/>
        <w:rPr>
          <w:rFonts w:ascii="微软雅黑" w:hAnsi="微软雅黑" w:eastAsia="微软雅黑" w:cs="微软雅黑"/>
          <w:b/>
          <w:sz w:val="32"/>
          <w:szCs w:val="28"/>
        </w:rPr>
      </w:pPr>
      <w:bookmarkStart w:id="19" w:name="_Toc30313"/>
      <w:bookmarkStart w:id="20" w:name="_Toc25647"/>
      <w:r>
        <w:rPr>
          <w:rFonts w:hint="eastAsia" w:ascii="微软雅黑" w:hAnsi="微软雅黑" w:eastAsia="微软雅黑" w:cs="微软雅黑"/>
          <w:b/>
          <w:sz w:val="28"/>
          <w:szCs w:val="28"/>
        </w:rPr>
        <w:t>2.1 产品外观</w:t>
      </w:r>
      <w:bookmarkEnd w:id="15"/>
      <w:bookmarkEnd w:id="16"/>
      <w:r>
        <w:rPr>
          <w:rFonts w:hint="eastAsia" w:ascii="微软雅黑" w:hAnsi="微软雅黑" w:eastAsia="微软雅黑" w:cs="微软雅黑"/>
          <w:b/>
          <w:sz w:val="28"/>
          <w:szCs w:val="28"/>
        </w:rPr>
        <w:t>尺寸</w:t>
      </w:r>
      <w:bookmarkEnd w:id="17"/>
      <w:bookmarkEnd w:id="18"/>
      <w:bookmarkEnd w:id="19"/>
      <w:bookmarkEnd w:id="20"/>
    </w:p>
    <w:tbl>
      <w:tblPr>
        <w:tblStyle w:val="8"/>
        <w:tblW w:w="8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5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型号</w:t>
            </w:r>
          </w:p>
        </w:tc>
        <w:tc>
          <w:tcPr>
            <w:tcW w:w="5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32"/>
                <w:lang w:eastAsia="zh-CN"/>
              </w:rPr>
            </w:pPr>
            <w:r>
              <w:rPr>
                <w:rFonts w:hint="eastAsia" w:eastAsiaTheme="minorEastAsia"/>
                <w:bCs/>
                <w:sz w:val="28"/>
                <w:szCs w:val="32"/>
                <w:lang w:eastAsia="zh-CN"/>
              </w:rPr>
              <w:t>ENS-2405LI</w:t>
            </w:r>
            <w:r>
              <w:rPr>
                <w:rFonts w:hint="eastAsia" w:eastAsiaTheme="minorEastAsia"/>
                <w:bCs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bCs/>
                <w:sz w:val="28"/>
                <w:szCs w:val="32"/>
                <w:lang w:eastAsia="zh-CN"/>
              </w:rPr>
              <w:t>锂电池均衡维护仪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8" w:hRule="atLeast"/>
          <w:jc w:val="center"/>
        </w:trPr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外形</w:t>
            </w:r>
          </w:p>
        </w:tc>
        <w:tc>
          <w:tcPr>
            <w:tcW w:w="5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Cs/>
                <w:sz w:val="28"/>
                <w:szCs w:val="32"/>
                <w:lang w:eastAsia="zh-CN"/>
              </w:rPr>
            </w:pPr>
            <w:r>
              <w:rPr>
                <w:rFonts w:hint="eastAsia" w:eastAsiaTheme="minorEastAsia"/>
                <w:bCs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2508885" cy="2956560"/>
                  <wp:effectExtent l="0" t="0" r="0" b="0"/>
                  <wp:docPr id="5" name="图片 5" descr="C:\Users\龚\Desktop\面板图\产品图\24通道.png24通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龚\Desktop\面板图\产品图\24通道.png24通道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5809" b="5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295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32"/>
                <w:lang w:eastAsia="zh-CN"/>
              </w:rPr>
            </w:pPr>
            <w:r>
              <w:rPr>
                <w:rFonts w:hint="eastAsia"/>
                <w:b/>
                <w:sz w:val="28"/>
                <w:szCs w:val="32"/>
              </w:rPr>
              <w:t>重量</w:t>
            </w:r>
            <w:r>
              <w:rPr>
                <w:rFonts w:hint="eastAsia" w:eastAsia="宋体"/>
                <w:b/>
                <w:sz w:val="28"/>
                <w:szCs w:val="32"/>
                <w:lang w:eastAsia="zh-CN"/>
              </w:rPr>
              <w:t>（</w:t>
            </w:r>
            <w:r>
              <w:rPr>
                <w:rFonts w:hint="eastAsia" w:eastAsia="宋体"/>
                <w:b/>
                <w:sz w:val="28"/>
                <w:szCs w:val="32"/>
                <w:lang w:val="en-US" w:eastAsia="zh-CN"/>
              </w:rPr>
              <w:t>单位：kg</w:t>
            </w:r>
            <w:r>
              <w:rPr>
                <w:rFonts w:hint="eastAsia" w:eastAsia="宋体"/>
                <w:b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5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主机</w:t>
            </w:r>
            <w:r>
              <w:rPr>
                <w:rFonts w:hint="eastAsia" w:eastAsia="宋体"/>
                <w:bCs/>
                <w:sz w:val="28"/>
                <w:szCs w:val="32"/>
                <w:lang w:val="en-US" w:eastAsia="zh-CN"/>
              </w:rPr>
              <w:t>约</w:t>
            </w:r>
            <w:r>
              <w:rPr>
                <w:rFonts w:hint="eastAsia" w:asciiTheme="minorEastAsia" w:hAnsiTheme="minorEastAsia" w:eastAsiaTheme="minorEastAsia"/>
                <w:bCs/>
                <w:sz w:val="36"/>
                <w:szCs w:val="36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36"/>
                <w:szCs w:val="36"/>
                <w:lang w:val="en-US" w:eastAsia="zh-CN"/>
              </w:rPr>
              <w:t>0.5</w:t>
            </w:r>
            <w:r>
              <w:rPr>
                <w:rFonts w:asciiTheme="minorEastAsia" w:hAnsiTheme="minorEastAsia" w:eastAsiaTheme="minorEastAsia"/>
                <w:bCs/>
                <w:sz w:val="36"/>
                <w:szCs w:val="36"/>
              </w:rPr>
              <w:t>(</w:t>
            </w:r>
            <w:r>
              <w:rPr>
                <w:rFonts w:hint="eastAsia" w:asciiTheme="minorEastAsia" w:hAnsiTheme="minorEastAsia" w:eastAsiaTheme="minorEastAsia"/>
                <w:bCs/>
                <w:sz w:val="36"/>
                <w:szCs w:val="36"/>
              </w:rPr>
              <w:t>kg</w:t>
            </w:r>
            <w:r>
              <w:rPr>
                <w:rFonts w:asciiTheme="minorEastAsia" w:hAnsiTheme="minorEastAsia" w:eastAsiaTheme="minorEastAsia"/>
                <w:bCs/>
                <w:sz w:val="36"/>
                <w:szCs w:val="36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尺寸</w:t>
            </w:r>
          </w:p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(单位：mm)</w:t>
            </w:r>
          </w:p>
        </w:tc>
        <w:tc>
          <w:tcPr>
            <w:tcW w:w="5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spacing w:val="-12"/>
                <w:sz w:val="36"/>
                <w:szCs w:val="36"/>
              </w:rPr>
              <w:t>520</w:t>
            </w:r>
            <w:r>
              <w:rPr>
                <w:rFonts w:cs="宋体" w:asciiTheme="minorEastAsia" w:hAnsiTheme="minorEastAsia" w:eastAsiaTheme="minorEastAsia"/>
                <w:spacing w:val="-12"/>
                <w:sz w:val="36"/>
                <w:szCs w:val="36"/>
              </w:rPr>
              <w:t>x2</w:t>
            </w:r>
            <w:r>
              <w:rPr>
                <w:rFonts w:hint="eastAsia" w:cs="宋体" w:asciiTheme="minorEastAsia" w:hAnsiTheme="minorEastAsia" w:eastAsiaTheme="minorEastAsia"/>
                <w:spacing w:val="-12"/>
                <w:sz w:val="36"/>
                <w:szCs w:val="36"/>
              </w:rPr>
              <w:t>84</w:t>
            </w:r>
            <w:r>
              <w:rPr>
                <w:rFonts w:cs="宋体" w:asciiTheme="minorEastAsia" w:hAnsiTheme="minorEastAsia" w:eastAsiaTheme="minorEastAsia"/>
                <w:spacing w:val="-12"/>
                <w:sz w:val="36"/>
                <w:szCs w:val="36"/>
              </w:rPr>
              <w:t>x5</w:t>
            </w:r>
            <w:r>
              <w:rPr>
                <w:rFonts w:hint="eastAsia" w:cs="宋体" w:asciiTheme="minorEastAsia" w:hAnsiTheme="minorEastAsia" w:eastAsiaTheme="minorEastAsia"/>
                <w:spacing w:val="-12"/>
                <w:sz w:val="36"/>
                <w:szCs w:val="36"/>
              </w:rPr>
              <w:t>00</w:t>
            </w:r>
            <w:r>
              <w:rPr>
                <w:rFonts w:cs="宋体" w:asciiTheme="minorEastAsia" w:hAnsiTheme="minorEastAsia" w:eastAsiaTheme="minorEastAsia"/>
                <w:spacing w:val="-12"/>
                <w:sz w:val="36"/>
                <w:szCs w:val="36"/>
              </w:rPr>
              <w:t>mm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32"/>
              </w:rPr>
              <w:t xml:space="preserve"> </w:t>
            </w:r>
            <w:r>
              <w:rPr>
                <w:rFonts w:hint="eastAsia"/>
                <w:bCs/>
                <w:sz w:val="28"/>
                <w:szCs w:val="32"/>
              </w:rPr>
              <w:t>(长x宽x高)</w:t>
            </w:r>
          </w:p>
        </w:tc>
      </w:tr>
    </w:tbl>
    <w:p>
      <w:pPr>
        <w:spacing w:line="292" w:lineRule="auto"/>
        <w:rPr>
          <w:rFonts w:ascii="Calibri"/>
        </w:rPr>
      </w:pPr>
    </w:p>
    <w:p>
      <w:pPr>
        <w:spacing w:before="78" w:line="185" w:lineRule="auto"/>
        <w:ind w:firstLine="444"/>
        <w:outlineLvl w:val="9"/>
        <w:rPr>
          <w:rFonts w:ascii="Calibri" w:hAnsi="Calibri" w:cs="Calibri" w:eastAsiaTheme="minorEastAsia"/>
          <w:b/>
          <w:bCs/>
          <w:spacing w:val="-2"/>
          <w:sz w:val="24"/>
          <w:szCs w:val="24"/>
        </w:rPr>
      </w:pPr>
      <w:bookmarkStart w:id="21" w:name="_bookmark3"/>
      <w:bookmarkEnd w:id="21"/>
    </w:p>
    <w:p>
      <w:pPr>
        <w:spacing w:line="240" w:lineRule="auto"/>
        <w:outlineLvl w:val="1"/>
      </w:pPr>
      <w:bookmarkStart w:id="22" w:name="_Toc13437"/>
      <w:bookmarkStart w:id="23" w:name="_Toc19216"/>
      <w:r>
        <w:rPr>
          <w:rFonts w:hint="eastAsia" w:ascii="微软雅黑" w:hAnsi="微软雅黑" w:eastAsia="微软雅黑" w:cs="微软雅黑"/>
          <w:b/>
          <w:sz w:val="28"/>
          <w:szCs w:val="28"/>
        </w:rPr>
        <w:t>2.2 产品技术性能</w:t>
      </w:r>
      <w:bookmarkEnd w:id="22"/>
      <w:bookmarkEnd w:id="23"/>
    </w:p>
    <w:tbl>
      <w:tblPr>
        <w:tblStyle w:val="8"/>
        <w:tblpPr w:leftFromText="180" w:rightFromText="180" w:vertAnchor="text" w:horzAnchor="page" w:tblpX="1930" w:tblpY="882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6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bookmarkStart w:id="24" w:name="_Toc27770"/>
            <w:bookmarkStart w:id="25" w:name="_Toc30082"/>
            <w:bookmarkStart w:id="26" w:name="_Toc20841"/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电源输入-交流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单相交流90-260V，频率范围为40－60Hz。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53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电池输入-直流</w:t>
            </w:r>
          </w:p>
        </w:tc>
        <w:tc>
          <w:tcPr>
            <w:tcW w:w="640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1-5Vdc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主机操作方式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显示屏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7寸TFT液晶屏，电阻触摸屏，分辨1024x600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数据通讯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RS485x1（默认不开放）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内部数据存储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128MBit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电压测量精度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  <w:t>±0.1%FS±</w:t>
            </w: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1</w:t>
            </w:r>
            <w:r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  <w:t>mV （最大量程 5V）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电流测量精度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 xml:space="preserve">±1%FS+0.1A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放电电流控制精度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  <w:t>±1%FS±0.05A （最大量程 5A）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放电电压范围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  <w:t>1-4.2V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放电电流范围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  <w:t>0.1- 5A MAX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充电电压范围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  <w:t>1-4.2V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充电电流范围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  <w:t>0.1- 5A MAX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均衡模式电压范围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  <w:t>1-4.2V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均衡模式电流范围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  <w:t xml:space="preserve">0.1- </w:t>
            </w: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2.5</w:t>
            </w:r>
            <w:r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  <w:t>A MAX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主机保护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cs="黑体" w:asciiTheme="minorEastAsia" w:hAnsiTheme="minorEastAsia" w:eastAsiaTheme="minorEastAsia"/>
                <w:spacing w:val="-20"/>
                <w:sz w:val="28"/>
                <w:szCs w:val="28"/>
              </w:rPr>
              <w:t>输入过流保护，</w:t>
            </w:r>
            <w:r>
              <w:rPr>
                <w:rFonts w:cs="黑体" w:asciiTheme="minorEastAsia" w:hAnsiTheme="minorEastAsia" w:eastAsiaTheme="minorEastAsia"/>
                <w:spacing w:val="50"/>
                <w:sz w:val="28"/>
                <w:szCs w:val="28"/>
              </w:rPr>
              <w:t xml:space="preserve"> </w:t>
            </w:r>
            <w:r>
              <w:rPr>
                <w:rFonts w:cs="黑体" w:asciiTheme="minorEastAsia" w:hAnsiTheme="minorEastAsia" w:eastAsiaTheme="minorEastAsia"/>
                <w:spacing w:val="-20"/>
                <w:sz w:val="28"/>
                <w:szCs w:val="28"/>
              </w:rPr>
              <w:t>过压保护；输出过流保护，过温保护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反接保护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异常保护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电源线掉电、主电缆掉电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报警提示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液晶显示+蜂鸣器。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安全测试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耐压测试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交流输入-机壳：2200Vdc 1min 交流输入-机壳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直流输入-输出：2200Vdc 1min 直流输入-机壳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工作环境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散热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强制风冷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温度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工作温度范围：-5~50℃；贮藏温度：-40~70℃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湿度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相对湿度0~90%（40±2℃）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海拔</w:t>
            </w:r>
          </w:p>
        </w:tc>
        <w:tc>
          <w:tcPr>
            <w:tcW w:w="6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cs="黑体" w:asciiTheme="minorEastAsia" w:hAnsiTheme="minorEastAsia" w:eastAsiaTheme="minorEastAsia"/>
                <w:spacing w:val="-5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pacing w:val="-5"/>
                <w:sz w:val="28"/>
                <w:szCs w:val="28"/>
              </w:rPr>
              <w:t>额定海拔2000米</w:t>
            </w:r>
          </w:p>
        </w:tc>
      </w:tr>
      <w:bookmarkEnd w:id="24"/>
      <w:bookmarkEnd w:id="25"/>
      <w:bookmarkEnd w:id="26"/>
    </w:tbl>
    <w:p>
      <w:pPr>
        <w:spacing w:line="264" w:lineRule="auto"/>
        <w:rPr>
          <w:rFonts w:ascii="Calibri" w:eastAsiaTheme="minorEastAsia"/>
        </w:rPr>
      </w:pPr>
    </w:p>
    <w:p>
      <w:pPr>
        <w:rPr>
          <w:rFonts w:hint="eastAsia" w:ascii="微软雅黑" w:hAnsi="微软雅黑" w:eastAsia="微软雅黑" w:cs="微软雅黑"/>
          <w:b/>
          <w:sz w:val="32"/>
          <w:szCs w:val="28"/>
        </w:rPr>
      </w:pPr>
      <w:bookmarkStart w:id="27" w:name="_Toc30333"/>
      <w:bookmarkStart w:id="28" w:name="_Toc5842"/>
      <w:r>
        <w:rPr>
          <w:rFonts w:hint="eastAsia" w:ascii="微软雅黑" w:hAnsi="微软雅黑" w:eastAsia="微软雅黑" w:cs="微软雅黑"/>
          <w:b/>
          <w:sz w:val="32"/>
          <w:szCs w:val="28"/>
        </w:rPr>
        <w:br w:type="page"/>
      </w:r>
    </w:p>
    <w:p>
      <w:pPr>
        <w:spacing w:line="360" w:lineRule="auto"/>
        <w:jc w:val="both"/>
        <w:outlineLvl w:val="0"/>
        <w:rPr>
          <w:rFonts w:hint="eastAsia" w:ascii="微软雅黑" w:hAnsi="微软雅黑" w:eastAsia="微软雅黑" w:cs="微软雅黑"/>
          <w:b/>
          <w:sz w:val="32"/>
          <w:szCs w:val="28"/>
        </w:rPr>
      </w:pPr>
      <w:r>
        <w:rPr>
          <w:rFonts w:hint="eastAsia" w:ascii="微软雅黑" w:hAnsi="微软雅黑" w:eastAsia="微软雅黑" w:cs="微软雅黑"/>
          <w:b/>
          <w:sz w:val="32"/>
          <w:szCs w:val="28"/>
        </w:rPr>
        <w:t>三、   使用、操作</w:t>
      </w:r>
      <w:bookmarkEnd w:id="27"/>
      <w:bookmarkEnd w:id="28"/>
    </w:p>
    <w:p>
      <w:pPr>
        <w:spacing w:line="360" w:lineRule="auto"/>
        <w:outlineLvl w:val="1"/>
        <w:rPr>
          <w:rFonts w:ascii="宋体" w:hAnsi="宋体" w:eastAsia="宋体" w:cs="宋体"/>
          <w:spacing w:val="-3"/>
          <w:sz w:val="24"/>
          <w:szCs w:val="24"/>
        </w:rPr>
      </w:pPr>
      <w:bookmarkStart w:id="29" w:name="_bookmark22"/>
      <w:bookmarkEnd w:id="29"/>
      <w:bookmarkStart w:id="30" w:name="_Toc25008"/>
      <w:bookmarkStart w:id="31" w:name="_Toc12570"/>
      <w:r>
        <w:rPr>
          <w:rFonts w:hint="eastAsia" w:ascii="微软雅黑" w:hAnsi="微软雅黑" w:eastAsia="微软雅黑" w:cs="微软雅黑"/>
          <w:b/>
          <w:sz w:val="28"/>
          <w:szCs w:val="28"/>
        </w:rPr>
        <w:t>3.1 设备面板说明</w:t>
      </w:r>
      <w:bookmarkEnd w:id="30"/>
      <w:bookmarkEnd w:id="31"/>
    </w:p>
    <w:p>
      <w:pPr>
        <w:spacing w:line="204" w:lineRule="auto"/>
        <w:ind w:firstLine="543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204" w:lineRule="auto"/>
        <w:ind w:firstLine="543"/>
        <w:jc w:val="center"/>
        <w:rPr>
          <w:rFonts w:ascii="Calibri" w:eastAsiaTheme="minorEastAsia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523230" cy="4728210"/>
            <wp:effectExtent l="0" t="0" r="1270" b="15240"/>
            <wp:docPr id="7" name="图片 7" descr="C:\Users\龚\Desktop\面板图\面板图\24黄白 .jpg24黄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龚\Desktop\面板图\面板图\24黄白 .jpg24黄白 "/>
                    <pic:cNvPicPr>
                      <a:picLocks noChangeAspect="1"/>
                    </pic:cNvPicPr>
                  </pic:nvPicPr>
                  <pic:blipFill>
                    <a:blip r:embed="rId13"/>
                    <a:srcRect l="5735" r="5735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47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4" w:lineRule="auto"/>
        <w:rPr>
          <w:rFonts w:ascii="Calibri" w:eastAsiaTheme="minorEastAsia"/>
        </w:rPr>
      </w:pPr>
    </w:p>
    <w:tbl>
      <w:tblPr>
        <w:tblStyle w:val="9"/>
        <w:tblpPr w:leftFromText="180" w:rightFromText="180" w:vertAnchor="text" w:horzAnchor="page" w:tblpX="2145" w:tblpY="49"/>
        <w:tblOverlap w:val="never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3133"/>
        <w:gridCol w:w="1026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172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bookmarkStart w:id="32" w:name="_Toc28337"/>
            <w:bookmarkStart w:id="33" w:name="_Toc8502"/>
            <w:bookmarkStart w:id="34" w:name="_Toc6544"/>
            <w:r>
              <w:rPr>
                <w:rFonts w:hint="eastAsia" w:ascii="Calibri" w:hAnsi="Calibri" w:cs="Times New Roman"/>
                <w:b/>
                <w:bCs/>
                <w:sz w:val="24"/>
              </w:rPr>
              <w:t>序号</w:t>
            </w:r>
          </w:p>
        </w:tc>
        <w:tc>
          <w:tcPr>
            <w:tcW w:w="3133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hint="eastAsia" w:ascii="Calibri" w:hAnsi="Calibri" w:cs="Times New Roman"/>
                <w:b/>
                <w:bCs/>
                <w:sz w:val="24"/>
              </w:rPr>
              <w:t>功 能</w:t>
            </w:r>
          </w:p>
        </w:tc>
        <w:tc>
          <w:tcPr>
            <w:tcW w:w="1026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hint="eastAsia" w:ascii="Calibri" w:hAnsi="Calibri" w:cs="Times New Roman"/>
                <w:b/>
                <w:bCs/>
                <w:sz w:val="24"/>
              </w:rPr>
              <w:t>序号</w:t>
            </w:r>
          </w:p>
        </w:tc>
        <w:tc>
          <w:tcPr>
            <w:tcW w:w="3267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hint="eastAsia" w:ascii="Calibri" w:hAnsi="Calibri" w:cs="Times New Roman"/>
                <w:b/>
                <w:bCs/>
                <w:sz w:val="24"/>
              </w:rPr>
              <w:t>功 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2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 w:eastAsiaTheme="minorEastAsia"/>
                <w:b/>
                <w:bCs/>
                <w:sz w:val="24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镀铬把手</w:t>
            </w:r>
          </w:p>
        </w:tc>
        <w:tc>
          <w:tcPr>
            <w:tcW w:w="1026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 w:eastAsiaTheme="minorEastAsia"/>
                <w:b/>
                <w:bCs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</w:rPr>
              <w:t>6</w:t>
            </w:r>
          </w:p>
        </w:tc>
        <w:tc>
          <w:tcPr>
            <w:tcW w:w="3267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 w:eastAsiaTheme="minorEastAsia"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 w:eastAsiaTheme="minorEastAsia"/>
                <w:sz w:val="24"/>
              </w:rPr>
              <w:t>温度监测口一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 w:eastAsiaTheme="minorEastAsia"/>
                <w:b/>
                <w:bCs/>
                <w:sz w:val="24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</w:rPr>
              <w:t>2</w:t>
            </w:r>
          </w:p>
        </w:tc>
        <w:tc>
          <w:tcPr>
            <w:tcW w:w="31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7英寸触摸式液晶屏</w:t>
            </w: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 w:eastAsiaTheme="minorEastAsia"/>
                <w:b/>
                <w:bCs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</w:rPr>
              <w:t>7</w:t>
            </w:r>
          </w:p>
        </w:tc>
        <w:tc>
          <w:tcPr>
            <w:tcW w:w="3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hint="default" w:ascii="Calibri" w:hAnsi="Calibri" w:eastAsia="Arial" w:cs="Times New Roman"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4"/>
              </w:rPr>
              <w:t>USB数据接口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 w:eastAsiaTheme="minorEastAsia"/>
                <w:b/>
                <w:bCs/>
                <w:sz w:val="24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</w:rPr>
              <w:t>3</w:t>
            </w:r>
          </w:p>
        </w:tc>
        <w:tc>
          <w:tcPr>
            <w:tcW w:w="31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 w:eastAsiaTheme="minorEastAsia"/>
                <w:sz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外部通讯扩展接口</w:t>
            </w: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 w:eastAsiaTheme="minorEastAsia"/>
                <w:b/>
                <w:bCs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</w:rPr>
              <w:t>8</w:t>
            </w:r>
          </w:p>
        </w:tc>
        <w:tc>
          <w:tcPr>
            <w:tcW w:w="3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hint="eastAsia" w:ascii="Calibri" w:hAnsi="Calibri" w:eastAsia="Arial" w:cs="Times New Roman"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 w:eastAsiaTheme="minorEastAsia"/>
                <w:sz w:val="24"/>
              </w:rPr>
              <w:t>电池组二汽车连接端子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 w:eastAsiaTheme="minorEastAsia"/>
                <w:b/>
                <w:bCs/>
                <w:sz w:val="24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</w:rPr>
              <w:t>4</w:t>
            </w:r>
          </w:p>
        </w:tc>
        <w:tc>
          <w:tcPr>
            <w:tcW w:w="31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 w:eastAsiaTheme="minorEastAsia"/>
                <w:sz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交流输入接口</w:t>
            </w: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 w:eastAsiaTheme="minorEastAsia"/>
                <w:b/>
                <w:bCs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</w:rPr>
              <w:t>9</w:t>
            </w:r>
          </w:p>
        </w:tc>
        <w:tc>
          <w:tcPr>
            <w:tcW w:w="3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8" w:lineRule="auto"/>
              <w:jc w:val="center"/>
              <w:rPr>
                <w:rFonts w:hint="default" w:ascii="Calibri" w:hAnsi="Calibri" w:cs="Times New Roman" w:eastAsiaTheme="minorEastAsia"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cs="Times New Roman" w:eastAsiaTheme="minorEastAsia"/>
                <w:sz w:val="24"/>
              </w:rPr>
              <w:t>温度监测口二</w:t>
            </w:r>
            <w:r>
              <w:rPr>
                <w:rFonts w:hint="eastAsia" w:ascii="Calibri" w:hAnsi="Calibri" w:cs="Times New Roman" w:eastAsiaTheme="minor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 w:eastAsiaTheme="minorEastAsia"/>
                <w:b/>
                <w:bCs/>
                <w:sz w:val="24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</w:rPr>
              <w:t>5</w:t>
            </w:r>
          </w:p>
        </w:tc>
        <w:tc>
          <w:tcPr>
            <w:tcW w:w="31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 w:eastAsiaTheme="minorEastAsia"/>
                <w:sz w:val="24"/>
              </w:rPr>
              <w:t>电池组一汽车连接端子</w:t>
            </w: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hint="default" w:ascii="Calibri" w:hAnsi="Calibri" w:cs="Times New Roman" w:eastAsiaTheme="minorEastAsia"/>
                <w:b/>
                <w:bCs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 w:eastAsiaTheme="minorEastAsia"/>
                <w:b/>
                <w:bCs/>
                <w:sz w:val="24"/>
              </w:rPr>
              <w:t>10</w:t>
            </w:r>
          </w:p>
        </w:tc>
        <w:tc>
          <w:tcPr>
            <w:tcW w:w="3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spacing w:line="328" w:lineRule="auto"/>
              <w:jc w:val="center"/>
              <w:rPr>
                <w:rFonts w:hint="eastAsia" w:ascii="Calibri" w:hAnsi="Calibri" w:cs="Times New Roman" w:eastAsiaTheme="minorEastAsia"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 w:eastAsiaTheme="minorEastAsia"/>
                <w:sz w:val="24"/>
                <w:lang w:val="en-US" w:eastAsia="zh-CN"/>
              </w:rPr>
              <w:t>轮子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br w:type="page"/>
      </w:r>
    </w:p>
    <w:p>
      <w:pPr>
        <w:spacing w:line="360" w:lineRule="auto"/>
        <w:outlineLvl w:val="1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spacing w:line="360" w:lineRule="auto"/>
        <w:outlineLvl w:val="1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3.2 测试步骤介绍</w:t>
      </w:r>
      <w:bookmarkEnd w:id="32"/>
      <w:bookmarkEnd w:id="33"/>
      <w:bookmarkEnd w:id="34"/>
    </w:p>
    <w:p>
      <w:pPr>
        <w:spacing w:line="360" w:lineRule="auto"/>
        <w:outlineLvl w:val="9"/>
        <w:rPr>
          <w:rFonts w:hint="eastAsia" w:ascii="微软雅黑" w:hAnsi="微软雅黑" w:eastAsia="微软雅黑" w:cs="微软雅黑"/>
          <w:b/>
          <w:sz w:val="10"/>
          <w:szCs w:val="10"/>
        </w:rPr>
      </w:pPr>
    </w:p>
    <w:p>
      <w:pPr>
        <w:spacing w:line="360" w:lineRule="auto"/>
        <w:ind w:left="840" w:leftChars="400"/>
        <w:rPr>
          <w:rFonts w:cs="微软雅黑" w:asciiTheme="minorEastAsia" w:hAnsiTheme="minorEastAsia" w:eastAsiaTheme="minorEastAsia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sz w:val="32"/>
          <w:szCs w:val="32"/>
        </w:rPr>
        <w:t>第一步：把均衡线束汽车单子一端连到主机，另一端连到锂电池包（注意接线线序）。</w:t>
      </w:r>
    </w:p>
    <w:p>
      <w:pPr>
        <w:spacing w:line="360" w:lineRule="auto"/>
        <w:ind w:left="840" w:leftChars="400"/>
        <w:rPr>
          <w:rFonts w:cs="微软雅黑" w:asciiTheme="minorEastAsia" w:hAnsiTheme="minorEastAsia" w:eastAsiaTheme="minorEastAsia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sz w:val="32"/>
          <w:szCs w:val="32"/>
        </w:rPr>
        <w:t>第二步：插入电源，主机开机。</w:t>
      </w:r>
    </w:p>
    <w:p>
      <w:pPr>
        <w:spacing w:line="360" w:lineRule="auto"/>
        <w:ind w:left="840" w:leftChars="400"/>
        <w:rPr>
          <w:rFonts w:cs="微软雅黑" w:asciiTheme="minorEastAsia" w:hAnsiTheme="minorEastAsia" w:eastAsiaTheme="minorEastAsia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sz w:val="32"/>
          <w:szCs w:val="32"/>
        </w:rPr>
        <w:t>第三步：进入主界面，设置均衡参数。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0" w:leftChars="400"/>
        <w:textAlignment w:val="baseline"/>
        <w:rPr>
          <w:rFonts w:cs="微软雅黑" w:asciiTheme="minorEastAsia" w:hAnsiTheme="minorEastAsia" w:eastAsiaTheme="minorEastAsia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sz w:val="32"/>
          <w:szCs w:val="32"/>
        </w:rPr>
        <w:t>第四步：点击“开始”开始测试。（使用定制线束连接电池包的</w:t>
      </w:r>
      <w:r>
        <w:rPr>
          <w:rFonts w:hint="eastAsia" w:cs="微软雅黑" w:asciiTheme="minorEastAsia" w:hAnsiTheme="minorEastAsia" w:eastAsiaTheme="minorEastAsia"/>
          <w:b/>
          <w:sz w:val="32"/>
          <w:szCs w:val="32"/>
        </w:rPr>
        <w:t>启动前请确认电池包线束或PFC排线过电流能力及保险丝信息，设置均衡电流，避免电流设置过大烧坏线束及排线。</w:t>
      </w:r>
      <w:r>
        <w:rPr>
          <w:rFonts w:hint="eastAsia" w:cs="微软雅黑" w:asciiTheme="minorEastAsia" w:hAnsiTheme="minorEastAsia" w:eastAsiaTheme="minorEastAsia"/>
          <w:sz w:val="32"/>
          <w:szCs w:val="32"/>
        </w:rPr>
        <w:t>）</w:t>
      </w:r>
    </w:p>
    <w:p>
      <w:pPr>
        <w:spacing w:line="360" w:lineRule="auto"/>
        <w:ind w:left="840" w:leftChars="400"/>
        <w:rPr>
          <w:rFonts w:cs="微软雅黑" w:asciiTheme="minorEastAsia" w:hAnsiTheme="minorEastAsia" w:eastAsiaTheme="minorEastAsia"/>
          <w:sz w:val="32"/>
          <w:szCs w:val="32"/>
        </w:rPr>
      </w:pPr>
    </w:p>
    <w:p>
      <w:pPr>
        <w:spacing w:line="360" w:lineRule="auto"/>
        <w:jc w:val="both"/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drawing>
          <wp:inline distT="0" distB="0" distL="114300" distR="114300">
            <wp:extent cx="5711825" cy="3081020"/>
            <wp:effectExtent l="0" t="0" r="0" b="0"/>
            <wp:docPr id="42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40" w:leftChars="400"/>
        <w:jc w:val="center"/>
        <w:rPr>
          <w:rFonts w:ascii="楷体" w:hAnsi="楷体" w:eastAsia="楷体" w:cs="楷体"/>
          <w:b/>
          <w:sz w:val="36"/>
          <w:szCs w:val="32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快速上手流程图</w:t>
      </w:r>
    </w:p>
    <w:p>
      <w:pPr>
        <w:spacing w:line="264" w:lineRule="auto"/>
        <w:rPr>
          <w:rFonts w:ascii="Calibri" w:eastAsiaTheme="minorEastAsia"/>
        </w:rPr>
      </w:pPr>
    </w:p>
    <w:p>
      <w:pPr>
        <w:spacing w:line="264" w:lineRule="auto"/>
        <w:rPr>
          <w:rFonts w:ascii="Calibri" w:eastAsiaTheme="minorEastAsia"/>
        </w:rPr>
      </w:pPr>
    </w:p>
    <w:p>
      <w:pPr>
        <w:spacing w:line="360" w:lineRule="auto"/>
        <w:outlineLvl w:val="1"/>
        <w:rPr>
          <w:rFonts w:cs="微软雅黑" w:asciiTheme="minorEastAsia" w:hAnsiTheme="minorEastAsia" w:eastAsiaTheme="minorEastAsia"/>
          <w:b/>
          <w:sz w:val="30"/>
          <w:szCs w:val="30"/>
        </w:rPr>
      </w:pPr>
      <w:bookmarkStart w:id="35" w:name="_Toc30039"/>
      <w:bookmarkStart w:id="36" w:name="_Toc27250"/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3.3 </w:t>
      </w:r>
      <w:r>
        <w:rPr>
          <w:rFonts w:hint="eastAsia" w:cs="微软雅黑" w:asciiTheme="minorEastAsia" w:hAnsiTheme="minorEastAsia" w:eastAsiaTheme="minorEastAsia"/>
          <w:b/>
          <w:sz w:val="30"/>
          <w:szCs w:val="30"/>
        </w:rPr>
        <w:t>操作显示屏</w:t>
      </w:r>
      <w:bookmarkEnd w:id="35"/>
      <w:bookmarkEnd w:id="36"/>
    </w:p>
    <w:p>
      <w:pPr>
        <w:spacing w:line="360" w:lineRule="auto"/>
        <w:outlineLvl w:val="9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ascii="微软雅黑" w:hAnsi="微软雅黑" w:eastAsia="微软雅黑" w:cs="微软雅黑"/>
          <w:b/>
          <w:snapToGrid/>
          <w:sz w:val="28"/>
          <w:szCs w:val="28"/>
        </w:rPr>
        <w:drawing>
          <wp:inline distT="0" distB="0" distL="0" distR="0">
            <wp:extent cx="5293995" cy="2961005"/>
            <wp:effectExtent l="0" t="0" r="1905" b="10795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96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9525</wp:posOffset>
                </wp:positionV>
                <wp:extent cx="4062095" cy="258445"/>
                <wp:effectExtent l="7620" t="7620" r="26035" b="19685"/>
                <wp:wrapNone/>
                <wp:docPr id="1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545" cy="258445"/>
                        </a:xfrm>
                        <a:prstGeom prst="rect">
                          <a:avLst/>
                        </a:prstGeom>
                        <a:noFill/>
                        <a:ln w="15875" cap="sq" cmpd="sng">
                          <a:solidFill>
                            <a:srgbClr val="4F81BD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.95pt;margin-top:0.75pt;height:20.35pt;width:319.85pt;z-index:251661312;mso-width-relative:page;mso-height-relative:page;" filled="f" stroked="t" coordsize="21600,21600" o:gfxdata="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s0bg51wAAAAYBAAAPAAAAAAAAAAEA&#10;IAAAACIAAABkcnMvZG93bnJldi54bWxQSwECFAAUAAAACACHTuJAL/c/xRACAAAdBAAADgAAAAAA&#10;AAABACAAAAAmAQAAZHJzL2Uyb0RvYy54bWxQSwUGAAAAAAYABgBZAQAAqAUAAAAA&#10;">
                <v:fill on="f" focussize="0,0"/>
                <v:stroke weight="1.25pt" color="#4F81BD" joinstyle="miter" dashstyle="1 1" endcap="square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outlineLvl w:val="9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spacing w:line="328" w:lineRule="auto"/>
        <w:jc w:val="both"/>
        <w:rPr>
          <w:sz w:val="24"/>
        </w:rPr>
      </w:pPr>
    </w:p>
    <w:p>
      <w:pPr>
        <w:spacing w:line="360" w:lineRule="auto"/>
        <w:outlineLvl w:val="0"/>
        <w:rPr>
          <w:rFonts w:ascii="微软雅黑" w:hAnsi="微软雅黑" w:eastAsia="微软雅黑" w:cs="微软雅黑"/>
          <w:b/>
          <w:sz w:val="32"/>
          <w:szCs w:val="28"/>
        </w:rPr>
      </w:pPr>
      <w:bookmarkStart w:id="37" w:name="_Toc19482"/>
      <w:bookmarkStart w:id="38" w:name="_Toc13035"/>
      <w:bookmarkStart w:id="39" w:name="_Toc29392"/>
      <w:bookmarkStart w:id="40" w:name="_Toc2156"/>
      <w:bookmarkStart w:id="41" w:name="_Toc22454"/>
      <w:r>
        <w:rPr>
          <w:rFonts w:hint="eastAsia" w:ascii="微软雅黑" w:hAnsi="微软雅黑" w:eastAsia="微软雅黑" w:cs="微软雅黑"/>
          <w:b/>
          <w:sz w:val="32"/>
          <w:szCs w:val="28"/>
        </w:rPr>
        <w:t>四、产品操作</w:t>
      </w:r>
      <w:bookmarkEnd w:id="37"/>
      <w:bookmarkEnd w:id="38"/>
      <w:bookmarkEnd w:id="39"/>
      <w:bookmarkEnd w:id="40"/>
      <w:bookmarkEnd w:id="41"/>
    </w:p>
    <w:p>
      <w:pPr>
        <w:spacing w:line="360" w:lineRule="auto"/>
        <w:outlineLvl w:val="1"/>
        <w:rPr>
          <w:rFonts w:ascii="微软雅黑" w:hAnsi="微软雅黑" w:eastAsia="微软雅黑" w:cs="微软雅黑"/>
          <w:b/>
          <w:sz w:val="28"/>
          <w:szCs w:val="28"/>
        </w:rPr>
      </w:pPr>
      <w:bookmarkStart w:id="42" w:name="_Toc11854"/>
      <w:bookmarkStart w:id="43" w:name="_Toc27811"/>
      <w:bookmarkStart w:id="44" w:name="_Toc6529"/>
      <w:r>
        <w:rPr>
          <w:rFonts w:hint="eastAsia" w:ascii="微软雅黑" w:hAnsi="微软雅黑" w:eastAsia="微软雅黑" w:cs="微软雅黑"/>
          <w:b/>
          <w:sz w:val="28"/>
          <w:szCs w:val="28"/>
        </w:rPr>
        <w:t>4.1 产品使用前注意事项</w:t>
      </w:r>
      <w:bookmarkEnd w:id="42"/>
      <w:bookmarkEnd w:id="43"/>
      <w:bookmarkEnd w:id="44"/>
    </w:p>
    <w:p>
      <w:pPr>
        <w:spacing w:line="360" w:lineRule="auto"/>
        <w:outlineLvl w:val="9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4.1.1 </w:t>
      </w:r>
      <w:r>
        <w:rPr>
          <w:rFonts w:hint="eastAsia"/>
          <w:sz w:val="28"/>
          <w:szCs w:val="28"/>
        </w:rPr>
        <w:t>设备的控制系统使用交流供电，工作中需要保持交流的不间断供电。</w:t>
      </w:r>
    </w:p>
    <w:p>
      <w:pPr>
        <w:spacing w:line="360" w:lineRule="auto"/>
        <w:outlineLvl w:val="9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4.1.2 </w:t>
      </w:r>
      <w:r>
        <w:rPr>
          <w:rFonts w:hint="eastAsia"/>
          <w:sz w:val="28"/>
          <w:szCs w:val="28"/>
        </w:rPr>
        <w:t>将仪表配备的交流输入电源线对应接入接口，注意接入电源插座的负荷输出（单相</w:t>
      </w:r>
      <w:r>
        <w:rPr>
          <w:sz w:val="28"/>
          <w:szCs w:val="28"/>
        </w:rPr>
        <w:t xml:space="preserve"> 220V </w:t>
      </w:r>
      <w:r>
        <w:rPr>
          <w:rFonts w:hint="eastAsia"/>
          <w:sz w:val="28"/>
          <w:szCs w:val="28"/>
        </w:rPr>
        <w:t>输入，最大输入</w:t>
      </w:r>
      <w:r>
        <w:rPr>
          <w:sz w:val="28"/>
          <w:szCs w:val="28"/>
        </w:rPr>
        <w:t xml:space="preserve"> 10A</w:t>
      </w:r>
      <w:r>
        <w:rPr>
          <w:rFonts w:hint="eastAsia"/>
          <w:sz w:val="28"/>
          <w:szCs w:val="28"/>
        </w:rPr>
        <w:t>）。</w:t>
      </w:r>
    </w:p>
    <w:p>
      <w:pPr>
        <w:spacing w:line="360" w:lineRule="auto"/>
        <w:outlineLvl w:val="9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4.1.3 </w:t>
      </w:r>
      <w:r>
        <w:rPr>
          <w:rFonts w:hint="eastAsia"/>
          <w:sz w:val="28"/>
          <w:szCs w:val="28"/>
        </w:rPr>
        <w:t>设备应在室内使用，保持设备干燥、无腐蚀、无结露、通风良好。</w:t>
      </w:r>
      <w:bookmarkStart w:id="45" w:name="_Toc30810"/>
    </w:p>
    <w:p>
      <w:pPr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br w:type="page"/>
      </w:r>
    </w:p>
    <w:p>
      <w:pPr>
        <w:spacing w:line="360" w:lineRule="auto"/>
        <w:outlineLvl w:val="1"/>
        <w:rPr>
          <w:sz w:val="28"/>
          <w:szCs w:val="28"/>
        </w:rPr>
      </w:pPr>
      <w:bookmarkStart w:id="46" w:name="_Toc11712"/>
      <w:bookmarkStart w:id="47" w:name="_Toc26669"/>
      <w:r>
        <w:rPr>
          <w:rFonts w:hint="eastAsia" w:ascii="微软雅黑" w:hAnsi="微软雅黑" w:eastAsia="微软雅黑" w:cs="微软雅黑"/>
          <w:b/>
          <w:sz w:val="28"/>
          <w:szCs w:val="28"/>
        </w:rPr>
        <w:t>4.2 产品接线</w:t>
      </w:r>
      <w:bookmarkEnd w:id="45"/>
      <w:bookmarkEnd w:id="46"/>
      <w:bookmarkEnd w:id="47"/>
    </w:p>
    <w:p>
      <w:pPr>
        <w:spacing w:line="360" w:lineRule="auto"/>
        <w:outlineLvl w:val="9"/>
        <w:rPr>
          <w:rFonts w:ascii="微软雅黑" w:hAnsi="微软雅黑" w:eastAsia="微软雅黑" w:cs="微软雅黑"/>
          <w:b/>
          <w:bCs/>
          <w:sz w:val="24"/>
          <w:szCs w:val="24"/>
        </w:rPr>
      </w:pPr>
      <w:bookmarkStart w:id="48" w:name="_Toc14932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4.2.1 接线图示:</w:t>
      </w:r>
      <w:bookmarkEnd w:id="48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  </w:t>
      </w:r>
    </w:p>
    <w:p>
      <w:pPr>
        <w:spacing w:line="360" w:lineRule="auto"/>
        <w:jc w:val="both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inline distT="0" distB="0" distL="114300" distR="114300">
            <wp:extent cx="5530850" cy="3611880"/>
            <wp:effectExtent l="0" t="0" r="12700" b="7620"/>
            <wp:docPr id="10" name="图片 10" descr="C:\Users\龚\Desktop\面板图\面板图\24黄白接线.jpg24黄白接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龚\Desktop\面板图\面板图\24黄白接线.jpg24黄白接线"/>
                    <pic:cNvPicPr>
                      <a:picLocks noChangeAspect="1"/>
                    </pic:cNvPicPr>
                  </pic:nvPicPr>
                  <pic:blipFill>
                    <a:blip r:embed="rId16"/>
                    <a:srcRect l="6215" r="6215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outlineLvl w:val="9"/>
        <w:rPr>
          <w:rFonts w:ascii="微软雅黑" w:hAnsi="微软雅黑" w:eastAsia="微软雅黑" w:cs="微软雅黑"/>
          <w:b/>
          <w:sz w:val="24"/>
          <w:szCs w:val="24"/>
        </w:rPr>
      </w:pPr>
      <w:bookmarkStart w:id="49" w:name="_Toc14150"/>
      <w:r>
        <w:rPr>
          <w:rFonts w:hint="eastAsia" w:ascii="微软雅黑" w:hAnsi="微软雅黑" w:eastAsia="微软雅黑" w:cs="微软雅黑"/>
          <w:b/>
          <w:sz w:val="24"/>
          <w:szCs w:val="24"/>
        </w:rPr>
        <w:t>4.2.2 设备连接：</w:t>
      </w:r>
      <w:bookmarkEnd w:id="49"/>
    </w:p>
    <w:p>
      <w:pPr>
        <w:spacing w:line="360" w:lineRule="auto"/>
        <w:ind w:firstLine="560" w:firstLineChars="200"/>
        <w:jc w:val="both"/>
        <w:rPr>
          <w:rFonts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>将放</w:t>
      </w:r>
      <w:r>
        <w:rPr>
          <w:rFonts w:hint="eastAsia" w:eastAsiaTheme="minorEastAsia"/>
          <w:sz w:val="28"/>
          <w:szCs w:val="28"/>
        </w:rPr>
        <w:t>均衡线束</w:t>
      </w:r>
      <w:r>
        <w:rPr>
          <w:rFonts w:hint="eastAsia"/>
          <w:sz w:val="28"/>
          <w:szCs w:val="28"/>
        </w:rPr>
        <w:t>的快速接头插入测试仪的快速插座对接（</w:t>
      </w:r>
      <w:r>
        <w:rPr>
          <w:rFonts w:hint="eastAsia" w:eastAsiaTheme="minorEastAsia"/>
          <w:sz w:val="28"/>
          <w:szCs w:val="28"/>
        </w:rPr>
        <w:t>注意对应电池包接口</w:t>
      </w:r>
      <w:r>
        <w:rPr>
          <w:rFonts w:hint="eastAsia"/>
          <w:sz w:val="28"/>
          <w:szCs w:val="28"/>
        </w:rPr>
        <w:t>），然后将</w:t>
      </w:r>
      <w:r>
        <w:rPr>
          <w:rFonts w:hint="eastAsia" w:eastAsiaTheme="minorEastAsia"/>
          <w:sz w:val="28"/>
          <w:szCs w:val="28"/>
        </w:rPr>
        <w:t>均衡线束</w:t>
      </w:r>
      <w:r>
        <w:rPr>
          <w:rFonts w:hint="eastAsia"/>
          <w:sz w:val="28"/>
          <w:szCs w:val="28"/>
        </w:rPr>
        <w:t>另一端分别与电池组</w:t>
      </w:r>
      <w:r>
        <w:rPr>
          <w:rFonts w:hint="eastAsia" w:eastAsiaTheme="minorEastAsia"/>
          <w:sz w:val="28"/>
          <w:szCs w:val="28"/>
        </w:rPr>
        <w:t>电芯</w:t>
      </w:r>
      <w:r>
        <w:rPr>
          <w:rFonts w:hint="eastAsia"/>
          <w:sz w:val="28"/>
          <w:szCs w:val="28"/>
        </w:rPr>
        <w:t>连接（</w:t>
      </w:r>
      <w:r>
        <w:rPr>
          <w:rFonts w:hint="eastAsia" w:eastAsiaTheme="minorEastAsia"/>
          <w:sz w:val="28"/>
          <w:szCs w:val="28"/>
        </w:rPr>
        <w:t>注意线束标号</w:t>
      </w:r>
      <w:r>
        <w:rPr>
          <w:rFonts w:hint="eastAsia"/>
          <w:sz w:val="28"/>
          <w:szCs w:val="28"/>
        </w:rPr>
        <w:t>）。</w:t>
      </w:r>
    </w:p>
    <w:p>
      <w:pPr>
        <w:spacing w:line="360" w:lineRule="auto"/>
        <w:ind w:firstLine="560" w:firstLineChars="200"/>
        <w:jc w:val="center"/>
        <w:rPr>
          <w:rFonts w:hint="eastAsia" w:eastAsiaTheme="minorEastAsia"/>
          <w:snapToGrid/>
          <w:sz w:val="28"/>
          <w:szCs w:val="28"/>
        </w:rPr>
      </w:pPr>
      <w:r>
        <w:rPr>
          <w:rFonts w:hint="eastAsia" w:eastAsiaTheme="minorEastAsia"/>
          <w:snapToGrid/>
          <w:sz w:val="28"/>
          <w:szCs w:val="28"/>
        </w:rPr>
        <w:drawing>
          <wp:inline distT="0" distB="0" distL="0" distR="0">
            <wp:extent cx="4819015" cy="3696335"/>
            <wp:effectExtent l="0" t="0" r="635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both"/>
        <w:rPr>
          <w:rFonts w:hint="eastAsia" w:eastAsiaTheme="minorEastAsia"/>
          <w:snapToGrid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napToGrid/>
          <w:sz w:val="28"/>
          <w:szCs w:val="28"/>
        </w:rPr>
        <w:drawing>
          <wp:inline distT="0" distB="0" distL="0" distR="0">
            <wp:extent cx="4960620" cy="2938780"/>
            <wp:effectExtent l="0" t="0" r="11430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293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both"/>
        <w:rPr>
          <w:rFonts w:hint="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hint="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napToGrid/>
          <w:sz w:val="28"/>
          <w:szCs w:val="28"/>
        </w:rPr>
        <w:drawing>
          <wp:inline distT="0" distB="0" distL="0" distR="0">
            <wp:extent cx="5529580" cy="3258820"/>
            <wp:effectExtent l="0" t="0" r="13970" b="1778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325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both"/>
        <w:rPr>
          <w:rFonts w:eastAsiaTheme="minorEastAsia"/>
          <w:sz w:val="28"/>
          <w:szCs w:val="28"/>
        </w:rPr>
      </w:pPr>
    </w:p>
    <w:p>
      <w:pPr>
        <w:spacing w:line="360" w:lineRule="auto"/>
        <w:outlineLvl w:val="1"/>
        <w:rPr>
          <w:rFonts w:ascii="微软雅黑" w:hAnsi="微软雅黑" w:eastAsia="微软雅黑" w:cs="微软雅黑"/>
          <w:b/>
          <w:sz w:val="28"/>
          <w:szCs w:val="28"/>
        </w:rPr>
      </w:pPr>
      <w:bookmarkStart w:id="50" w:name="_Toc7293"/>
      <w:bookmarkStart w:id="51" w:name="_Toc3760"/>
      <w:bookmarkStart w:id="52" w:name="_Toc30509"/>
      <w:r>
        <w:rPr>
          <w:rFonts w:hint="eastAsia" w:ascii="微软雅黑" w:hAnsi="微软雅黑" w:eastAsia="微软雅黑" w:cs="微软雅黑"/>
          <w:b/>
          <w:sz w:val="28"/>
          <w:szCs w:val="28"/>
        </w:rPr>
        <w:t>4.3 产品操作</w:t>
      </w:r>
      <w:bookmarkEnd w:id="50"/>
      <w:bookmarkEnd w:id="51"/>
      <w:bookmarkEnd w:id="52"/>
    </w:p>
    <w:p>
      <w:pPr>
        <w:spacing w:line="360" w:lineRule="auto"/>
        <w:outlineLvl w:val="9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4.3.1 </w:t>
      </w:r>
      <w:r>
        <w:rPr>
          <w:rFonts w:hint="eastAsia"/>
          <w:sz w:val="28"/>
          <w:szCs w:val="28"/>
        </w:rPr>
        <w:t>接入面板的交流供电线AC220V，打开设备电源</w:t>
      </w:r>
      <w:r>
        <w:rPr>
          <w:rFonts w:hint="eastAsia" w:eastAsiaTheme="minorEastAsia"/>
          <w:sz w:val="28"/>
          <w:szCs w:val="28"/>
        </w:rPr>
        <w:t>空开</w:t>
      </w:r>
      <w:r>
        <w:rPr>
          <w:rFonts w:hint="eastAsia"/>
          <w:sz w:val="28"/>
          <w:szCs w:val="28"/>
        </w:rPr>
        <w:t>，设备启动液晶屏亮起，</w:t>
      </w:r>
      <w:r>
        <w:rPr>
          <w:rFonts w:hint="eastAsia" w:eastAsiaTheme="minorEastAsia"/>
          <w:sz w:val="28"/>
          <w:szCs w:val="28"/>
        </w:rPr>
        <w:t>进入主界面</w:t>
      </w:r>
      <w:r>
        <w:rPr>
          <w:rFonts w:hint="eastAsia"/>
          <w:sz w:val="28"/>
          <w:szCs w:val="28"/>
        </w:rPr>
        <w:t>进行设备操作：</w:t>
      </w:r>
    </w:p>
    <w:p>
      <w:pPr>
        <w:spacing w:line="360" w:lineRule="auto"/>
        <w:ind w:left="420"/>
        <w:jc w:val="both"/>
        <w:rPr>
          <w:rFonts w:eastAsiaTheme="minorEastAsia"/>
          <w:sz w:val="28"/>
          <w:szCs w:val="28"/>
        </w:rPr>
      </w:pPr>
      <w:r>
        <w:rPr>
          <w:snapToGrid/>
          <w:sz w:val="28"/>
          <w:szCs w:val="28"/>
        </w:rPr>
        <w:drawing>
          <wp:inline distT="0" distB="0" distL="0" distR="0">
            <wp:extent cx="5293995" cy="2966085"/>
            <wp:effectExtent l="0" t="0" r="1905" b="5715"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9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/>
        <w:jc w:val="both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4.3.2 </w:t>
      </w:r>
      <w:r>
        <w:rPr>
          <w:rFonts w:hint="eastAsia"/>
          <w:sz w:val="28"/>
          <w:szCs w:val="28"/>
        </w:rPr>
        <w:t>点击“</w:t>
      </w:r>
      <w:r>
        <w:rPr>
          <w:rFonts w:hint="eastAsia" w:eastAsiaTheme="minorEastAsia"/>
          <w:sz w:val="28"/>
          <w:szCs w:val="28"/>
        </w:rPr>
        <w:t>均衡维护</w:t>
      </w:r>
      <w:r>
        <w:rPr>
          <w:rFonts w:hint="eastAsia"/>
          <w:sz w:val="28"/>
          <w:szCs w:val="28"/>
        </w:rPr>
        <w:t>”进入</w:t>
      </w:r>
      <w:r>
        <w:rPr>
          <w:rFonts w:hint="eastAsia" w:eastAsiaTheme="minorEastAsia"/>
          <w:sz w:val="28"/>
          <w:szCs w:val="28"/>
        </w:rPr>
        <w:t>均衡测试界面进行</w:t>
      </w:r>
      <w:r>
        <w:rPr>
          <w:rFonts w:hint="eastAsia"/>
          <w:sz w:val="28"/>
          <w:szCs w:val="28"/>
        </w:rPr>
        <w:t>参数设置，</w:t>
      </w:r>
      <w:r>
        <w:rPr>
          <w:rFonts w:hint="eastAsia" w:eastAsiaTheme="minorEastAsia"/>
          <w:sz w:val="28"/>
          <w:szCs w:val="28"/>
        </w:rPr>
        <w:t>设置“电池类型”“限制电流”“电池容量”“目标电压”</w:t>
      </w:r>
    </w:p>
    <w:p>
      <w:pPr>
        <w:spacing w:line="360" w:lineRule="auto"/>
        <w:ind w:left="4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napToGrid/>
          <w:sz w:val="28"/>
          <w:szCs w:val="28"/>
        </w:rPr>
        <w:drawing>
          <wp:inline distT="0" distB="0" distL="0" distR="0">
            <wp:extent cx="5293995" cy="2967990"/>
            <wp:effectExtent l="0" t="0" r="1905" b="3810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96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/>
        <w:jc w:val="both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4.3.3 点击“数据分析”界面确认电缆连接正常，数据读取正常。</w:t>
      </w:r>
    </w:p>
    <w:p>
      <w:pPr>
        <w:spacing w:line="360" w:lineRule="auto"/>
        <w:ind w:left="420"/>
        <w:jc w:val="both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napToGrid/>
          <w:sz w:val="28"/>
          <w:szCs w:val="28"/>
        </w:rPr>
        <w:drawing>
          <wp:inline distT="0" distB="0" distL="0" distR="0">
            <wp:extent cx="5293995" cy="2971165"/>
            <wp:effectExtent l="0" t="0" r="1905" b="635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97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/>
        <w:jc w:val="both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4.3.4 点击“开始”启动均衡测试。(</w:t>
      </w:r>
      <w:r>
        <w:rPr>
          <w:rFonts w:hint="eastAsia" w:eastAsiaTheme="minorEastAsia"/>
          <w:color w:val="auto"/>
          <w:sz w:val="28"/>
          <w:szCs w:val="28"/>
        </w:rPr>
        <w:t>启动前请确认电池包线束或PFC排线过电流能力及保险丝信息，设置均衡电流，避免电流设置过大烧坏线束及排线。</w:t>
      </w:r>
      <w:r>
        <w:rPr>
          <w:rFonts w:hint="eastAsia" w:eastAsiaTheme="minorEastAsia"/>
          <w:sz w:val="28"/>
          <w:szCs w:val="28"/>
        </w:rPr>
        <w:t>）</w:t>
      </w:r>
    </w:p>
    <w:p>
      <w:pPr>
        <w:spacing w:line="360" w:lineRule="auto"/>
        <w:ind w:left="420"/>
        <w:jc w:val="both"/>
        <w:rPr>
          <w:rFonts w:eastAsiaTheme="minor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br w:type="page"/>
      </w:r>
    </w:p>
    <w:p>
      <w:pPr>
        <w:spacing w:line="360" w:lineRule="auto"/>
        <w:ind w:left="420"/>
        <w:jc w:val="both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4.3.5 按钮介绍：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ind w:left="399" w:leftChars="190" w:firstLine="534" w:firstLineChars="191"/>
        <w:rPr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点击“</w:t>
      </w:r>
      <w:r>
        <w:rPr>
          <w:rFonts w:hint="eastAsia" w:eastAsiaTheme="minorEastAsia"/>
          <w:sz w:val="28"/>
          <w:szCs w:val="28"/>
        </w:rPr>
        <w:drawing>
          <wp:inline distT="0" distB="0" distL="114300" distR="114300">
            <wp:extent cx="724535" cy="295275"/>
            <wp:effectExtent l="0" t="0" r="18415" b="9525"/>
            <wp:docPr id="49" name="图片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1" descr="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</w:rPr>
        <w:t>”文件图标可查看测试数据，工作中无</w:t>
      </w:r>
      <w:r>
        <w:rPr>
          <w:rFonts w:hint="eastAsia"/>
          <w:sz w:val="28"/>
          <w:szCs w:val="28"/>
        </w:rPr>
        <w:t>法查看。</w:t>
      </w:r>
    </w:p>
    <w:p>
      <w:pPr>
        <w:spacing w:line="360" w:lineRule="auto"/>
        <w:ind w:left="399" w:leftChars="190" w:firstLine="534" w:firstLineChars="191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71525" cy="314325"/>
            <wp:effectExtent l="0" t="0" r="9525" b="9525"/>
            <wp:docPr id="50" name="图片 1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2" descr="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”齿轮设置图标可进行设备系统参数的设置。 </w:t>
      </w:r>
    </w:p>
    <w:p>
      <w:pPr>
        <w:spacing w:line="360" w:lineRule="auto"/>
        <w:ind w:left="399" w:leftChars="190" w:firstLine="534" w:firstLineChars="191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42950" cy="304800"/>
            <wp:effectExtent l="0" t="0" r="0" b="0"/>
            <wp:docPr id="51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3" descr="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”三角形启动图标可进行设备放电工作启动操作。</w:t>
      </w:r>
    </w:p>
    <w:p>
      <w:pPr>
        <w:spacing w:line="360" w:lineRule="auto"/>
        <w:ind w:left="399" w:leftChars="190" w:firstLine="534" w:firstLineChars="191"/>
        <w:jc w:val="both"/>
        <w:rPr>
          <w:rFonts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71525" cy="323850"/>
            <wp:effectExtent l="0" t="0" r="9525" b="0"/>
            <wp:docPr id="52" name="图片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4" descr="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”停止图标可进行设备放电工作的停止操作。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 4.3.6 数据管理：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4.3.6.1 均衡测试完成后进入“数据分析”界面查看管理数据，选中数据，将U盘插入设备USB口，点击“数据转存”拷贝数据。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4.3.6.2 将U盘接入电脑，安装蓄电池后台分析软件，分析数据，生成报表（详见附录）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snapToGrid/>
          <w:sz w:val="28"/>
          <w:szCs w:val="28"/>
        </w:rPr>
        <w:drawing>
          <wp:inline distT="0" distB="0" distL="0" distR="0">
            <wp:extent cx="5293995" cy="2971165"/>
            <wp:effectExtent l="0" t="0" r="1905" b="635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97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napToGrid/>
          <w:sz w:val="28"/>
          <w:szCs w:val="28"/>
        </w:rPr>
        <w:drawing>
          <wp:inline distT="0" distB="0" distL="0" distR="0">
            <wp:extent cx="5293995" cy="2966085"/>
            <wp:effectExtent l="0" t="0" r="1905" b="5715"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9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3" w:name="_Toc18308"/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sz w:val="32"/>
          <w:szCs w:val="28"/>
        </w:rPr>
      </w:pPr>
      <w:r>
        <w:rPr>
          <w:rFonts w:hint="eastAsia" w:ascii="微软雅黑" w:hAnsi="微软雅黑" w:eastAsia="微软雅黑" w:cs="微软雅黑"/>
          <w:b/>
          <w:sz w:val="32"/>
          <w:szCs w:val="28"/>
        </w:rPr>
        <w:br w:type="page"/>
      </w:r>
    </w:p>
    <w:p>
      <w:pPr>
        <w:spacing w:line="360" w:lineRule="auto"/>
        <w:outlineLvl w:val="0"/>
        <w:rPr>
          <w:rFonts w:eastAsiaTheme="minorEastAsia"/>
          <w:sz w:val="28"/>
          <w:szCs w:val="28"/>
        </w:rPr>
      </w:pPr>
      <w:bookmarkStart w:id="54" w:name="_Toc6585"/>
      <w:bookmarkStart w:id="55" w:name="_Toc5829"/>
      <w:r>
        <w:rPr>
          <w:rFonts w:hint="eastAsia" w:ascii="微软雅黑" w:hAnsi="微软雅黑" w:eastAsia="微软雅黑" w:cs="微软雅黑"/>
          <w:b/>
          <w:sz w:val="32"/>
          <w:szCs w:val="28"/>
        </w:rPr>
        <w:t>五、售后服务</w:t>
      </w:r>
      <w:bookmarkEnd w:id="53"/>
      <w:bookmarkEnd w:id="54"/>
      <w:bookmarkEnd w:id="55"/>
    </w:p>
    <w:p>
      <w:pPr>
        <w:spacing w:line="360" w:lineRule="auto"/>
        <w:ind w:firstLine="280" w:firstLineChars="100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>
        <w:rPr>
          <w:rFonts w:hint="eastAsia"/>
          <w:sz w:val="28"/>
          <w:szCs w:val="24"/>
        </w:rPr>
        <w:t xml:space="preserve"> </w:t>
      </w:r>
      <w:r>
        <w:rPr>
          <w:sz w:val="28"/>
          <w:szCs w:val="24"/>
        </w:rPr>
        <w:t>本公司对售出的产品一年质保</w:t>
      </w:r>
      <w:r>
        <w:rPr>
          <w:rFonts w:hint="eastAsia"/>
          <w:sz w:val="28"/>
          <w:szCs w:val="24"/>
        </w:rPr>
        <w:t>，终身维护。</w:t>
      </w:r>
    </w:p>
    <w:p>
      <w:pPr>
        <w:spacing w:line="360" w:lineRule="auto"/>
        <w:ind w:firstLine="280" w:firstLineChars="100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>
        <w:rPr>
          <w:rFonts w:hint="eastAsia"/>
          <w:sz w:val="28"/>
          <w:szCs w:val="24"/>
        </w:rPr>
        <w:t xml:space="preserve"> </w:t>
      </w:r>
      <w:r>
        <w:rPr>
          <w:sz w:val="28"/>
          <w:szCs w:val="24"/>
        </w:rPr>
        <w:t>保修期内出现下列情况之一时，维修应收成本费：</w:t>
      </w:r>
    </w:p>
    <w:p>
      <w:pPr>
        <w:spacing w:line="360" w:lineRule="auto"/>
        <w:ind w:firstLine="560" w:firstLineChars="200"/>
        <w:jc w:val="both"/>
        <w:rPr>
          <w:sz w:val="28"/>
          <w:szCs w:val="24"/>
        </w:rPr>
      </w:pPr>
      <w:r>
        <w:rPr>
          <w:sz w:val="28"/>
          <w:szCs w:val="24"/>
        </w:rPr>
        <w:t>1）用户使用或搬运过程中因撞击而造成的故障或损坏。</w:t>
      </w:r>
    </w:p>
    <w:p>
      <w:pPr>
        <w:spacing w:line="360" w:lineRule="auto"/>
        <w:ind w:firstLine="560" w:firstLineChars="200"/>
        <w:jc w:val="both"/>
        <w:rPr>
          <w:sz w:val="28"/>
          <w:szCs w:val="24"/>
        </w:rPr>
      </w:pPr>
      <w:r>
        <w:rPr>
          <w:sz w:val="28"/>
          <w:szCs w:val="24"/>
        </w:rPr>
        <w:t>2）用户未妥善保存，导致仪器渗水、受潮、撞击或引火等。</w:t>
      </w:r>
    </w:p>
    <w:p>
      <w:pPr>
        <w:spacing w:line="360" w:lineRule="auto"/>
        <w:ind w:firstLine="560" w:firstLineChars="200"/>
        <w:jc w:val="both"/>
        <w:rPr>
          <w:sz w:val="28"/>
          <w:szCs w:val="24"/>
        </w:rPr>
      </w:pPr>
      <w:r>
        <w:rPr>
          <w:sz w:val="28"/>
          <w:szCs w:val="24"/>
        </w:rPr>
        <w:t>3）用户自行或委托其它单位维修而引起的故障或损坏。</w:t>
      </w:r>
    </w:p>
    <w:p>
      <w:pPr>
        <w:spacing w:line="360" w:lineRule="auto"/>
        <w:ind w:firstLine="560" w:firstLineChars="200"/>
        <w:jc w:val="both"/>
        <w:rPr>
          <w:sz w:val="28"/>
          <w:szCs w:val="24"/>
        </w:rPr>
      </w:pPr>
      <w:r>
        <w:rPr>
          <w:sz w:val="28"/>
          <w:szCs w:val="24"/>
        </w:rPr>
        <w:t>4）用户因接线错误导致设备故障或损坏。</w:t>
      </w:r>
    </w:p>
    <w:p>
      <w:pPr>
        <w:spacing w:line="360" w:lineRule="auto"/>
        <w:ind w:firstLine="560" w:firstLineChars="200"/>
        <w:jc w:val="both"/>
        <w:rPr>
          <w:sz w:val="28"/>
          <w:szCs w:val="24"/>
        </w:rPr>
      </w:pPr>
      <w:r>
        <w:rPr>
          <w:sz w:val="28"/>
          <w:szCs w:val="24"/>
        </w:rPr>
        <w:t>5）如出现不可抗力（如火灾、水灾、天灾等）而引起的故障或损坏。</w:t>
      </w:r>
    </w:p>
    <w:p>
      <w:pPr>
        <w:spacing w:line="360" w:lineRule="auto"/>
        <w:ind w:firstLine="560" w:firstLineChars="200"/>
        <w:jc w:val="both"/>
        <w:rPr>
          <w:sz w:val="28"/>
          <w:szCs w:val="24"/>
        </w:rPr>
      </w:pPr>
      <w:r>
        <w:rPr>
          <w:sz w:val="28"/>
          <w:szCs w:val="24"/>
        </w:rPr>
        <w:t>6）不按本使用说明书要求随意连接其它设备而引起的故障或损坏。</w:t>
      </w:r>
    </w:p>
    <w:p>
      <w:pPr>
        <w:spacing w:line="360" w:lineRule="auto"/>
        <w:ind w:firstLine="560" w:firstLineChars="200"/>
        <w:jc w:val="both"/>
        <w:rPr>
          <w:sz w:val="28"/>
          <w:szCs w:val="24"/>
        </w:rPr>
      </w:pPr>
      <w:r>
        <w:rPr>
          <w:sz w:val="28"/>
          <w:szCs w:val="24"/>
        </w:rPr>
        <w:t>7）无产品保修卡且又无法确认该仪器处于保修期内的故障产品。</w:t>
      </w:r>
    </w:p>
    <w:p>
      <w:pPr>
        <w:spacing w:line="360" w:lineRule="auto"/>
        <w:jc w:val="both"/>
        <w:rPr>
          <w:sz w:val="28"/>
          <w:szCs w:val="24"/>
        </w:rPr>
      </w:pPr>
    </w:p>
    <w:p>
      <w:pPr>
        <w:spacing w:line="360" w:lineRule="auto"/>
        <w:outlineLvl w:val="9"/>
        <w:rPr>
          <w:rFonts w:hint="eastAsia" w:ascii="微软雅黑" w:hAnsi="微软雅黑" w:eastAsia="微软雅黑" w:cs="微软雅黑"/>
          <w:b/>
          <w:sz w:val="32"/>
          <w:szCs w:val="28"/>
        </w:rPr>
      </w:pPr>
      <w:bookmarkStart w:id="56" w:name="_Toc4340"/>
      <w:bookmarkStart w:id="57" w:name="_Toc16285"/>
    </w:p>
    <w:p>
      <w:pPr>
        <w:spacing w:line="360" w:lineRule="auto"/>
        <w:outlineLvl w:val="0"/>
        <w:rPr>
          <w:rFonts w:ascii="微软雅黑" w:hAnsi="微软雅黑" w:eastAsia="微软雅黑" w:cs="微软雅黑"/>
          <w:b/>
          <w:sz w:val="32"/>
          <w:szCs w:val="28"/>
        </w:rPr>
      </w:pPr>
      <w:bookmarkStart w:id="58" w:name="_Toc2793"/>
      <w:bookmarkStart w:id="59" w:name="_Toc24318"/>
      <w:r>
        <w:rPr>
          <w:rFonts w:hint="eastAsia" w:ascii="微软雅黑" w:hAnsi="微软雅黑" w:eastAsia="微软雅黑" w:cs="微软雅黑"/>
          <w:b/>
          <w:sz w:val="32"/>
          <w:szCs w:val="28"/>
        </w:rPr>
        <w:t>六、注意事项及维护</w:t>
      </w:r>
      <w:bookmarkEnd w:id="56"/>
      <w:bookmarkEnd w:id="57"/>
      <w:bookmarkEnd w:id="58"/>
      <w:bookmarkEnd w:id="59"/>
    </w:p>
    <w:p>
      <w:pPr>
        <w:widowControl w:val="0"/>
        <w:numPr>
          <w:ilvl w:val="0"/>
          <w:numId w:val="2"/>
        </w:numPr>
        <w:kinsoku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测试仪应放置在通风良好、无腐蚀、无强电磁场干扰的环境下运行，主机箱前后端通风孔不得堵塞，保证通风良好！</w:t>
      </w:r>
    </w:p>
    <w:p>
      <w:pPr>
        <w:widowControl w:val="0"/>
        <w:numPr>
          <w:ilvl w:val="0"/>
          <w:numId w:val="2"/>
        </w:numPr>
        <w:kinsoku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测试仪正常工作时不得带电插拔连接端子，否则造成测试仪损坏！</w:t>
      </w:r>
    </w:p>
    <w:p>
      <w:pPr>
        <w:widowControl w:val="0"/>
        <w:numPr>
          <w:ilvl w:val="0"/>
          <w:numId w:val="2"/>
        </w:numPr>
        <w:kinsoku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请用户严格按照本说明书操作，严禁带电操作或野蛮操作。</w:t>
      </w:r>
    </w:p>
    <w:p>
      <w:pPr>
        <w:widowControl w:val="0"/>
        <w:numPr>
          <w:ilvl w:val="0"/>
          <w:numId w:val="2"/>
        </w:numPr>
        <w:kinsoku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产品搬移过程中应避免磕碰或严重撞击。</w:t>
      </w:r>
    </w:p>
    <w:p>
      <w:pPr>
        <w:widowControl w:val="0"/>
        <w:numPr>
          <w:ilvl w:val="0"/>
          <w:numId w:val="2"/>
        </w:numPr>
        <w:kinsoku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产品贮存中应注意防潮、防火。</w:t>
      </w:r>
    </w:p>
    <w:p>
      <w:pPr>
        <w:widowControl w:val="0"/>
        <w:numPr>
          <w:ilvl w:val="0"/>
          <w:numId w:val="2"/>
        </w:numPr>
        <w:kinsoku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本说明书中图示及说明可能与实物有细微差别，请以实物为准。</w:t>
      </w:r>
    </w:p>
    <w:p>
      <w:pPr>
        <w:widowControl w:val="0"/>
        <w:numPr>
          <w:ilvl w:val="0"/>
          <w:numId w:val="2"/>
        </w:numPr>
        <w:kinsoku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机内有高压，非本公司维修软件或授权维修人员不得擅自维修。</w:t>
      </w:r>
    </w:p>
    <w:p>
      <w:pPr>
        <w:widowControl w:val="0"/>
        <w:numPr>
          <w:ilvl w:val="0"/>
          <w:numId w:val="2"/>
        </w:numPr>
        <w:kinsoku/>
        <w:adjustRightInd/>
        <w:snapToGrid/>
        <w:spacing w:line="242" w:lineRule="auto"/>
        <w:textAlignment w:val="auto"/>
        <w:rPr>
          <w:rFonts w:ascii="Calibri" w:eastAsiaTheme="minorEastAsia"/>
        </w:rPr>
      </w:pPr>
      <w:r>
        <w:rPr>
          <w:rFonts w:hint="eastAsia"/>
          <w:sz w:val="28"/>
          <w:szCs w:val="28"/>
        </w:rPr>
        <w:t>未经本公司许可擅自拆机维修，</w:t>
      </w:r>
      <w:r>
        <w:rPr>
          <w:rFonts w:hint="eastAsia" w:eastAsiaTheme="minorEastAsia"/>
          <w:sz w:val="28"/>
          <w:szCs w:val="28"/>
        </w:rPr>
        <w:t>保</w:t>
      </w:r>
      <w:r>
        <w:rPr>
          <w:rFonts w:hint="eastAsia"/>
          <w:sz w:val="28"/>
          <w:szCs w:val="28"/>
        </w:rPr>
        <w:t>修自动失效</w:t>
      </w:r>
      <w:bookmarkStart w:id="60" w:name="_bookmark10"/>
      <w:bookmarkEnd w:id="60"/>
      <w:r>
        <w:rPr>
          <w:rFonts w:hint="eastAsia" w:eastAsiaTheme="minorEastAsia"/>
          <w:sz w:val="28"/>
          <w:szCs w:val="28"/>
        </w:rPr>
        <w:t xml:space="preserve">。                                 </w:t>
      </w:r>
      <w:bookmarkStart w:id="61" w:name="_bookmark11"/>
      <w:bookmarkEnd w:id="61"/>
      <w:bookmarkStart w:id="62" w:name="_bookmark21"/>
      <w:bookmarkEnd w:id="62"/>
      <w:bookmarkStart w:id="63" w:name="_bookmark18"/>
      <w:bookmarkEnd w:id="63"/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spacing w:line="360" w:lineRule="auto"/>
        <w:outlineLvl w:val="9"/>
        <w:rPr>
          <w:rFonts w:eastAsiaTheme="minorEastAsia"/>
          <w:b/>
          <w:sz w:val="36"/>
          <w:szCs w:val="32"/>
        </w:rPr>
      </w:pPr>
      <w:bookmarkStart w:id="64" w:name="_Toc3356"/>
    </w:p>
    <w:p>
      <w:pPr>
        <w:spacing w:line="360" w:lineRule="auto"/>
        <w:outlineLvl w:val="0"/>
        <w:rPr>
          <w:rFonts w:eastAsiaTheme="minorEastAsia"/>
        </w:rPr>
      </w:pPr>
      <w:bookmarkStart w:id="65" w:name="_Toc19525"/>
      <w:bookmarkStart w:id="66" w:name="_Toc19365"/>
      <w:r>
        <w:rPr>
          <w:rFonts w:hint="eastAsia"/>
          <w:b/>
          <w:sz w:val="36"/>
          <w:szCs w:val="32"/>
        </w:rPr>
        <w:t>附录：后台软件操作说明</w:t>
      </w:r>
      <w:bookmarkEnd w:id="64"/>
      <w:bookmarkEnd w:id="65"/>
      <w:bookmarkEnd w:id="66"/>
      <w:bookmarkStart w:id="67" w:name="_Toc10011"/>
    </w:p>
    <w:p>
      <w:pPr>
        <w:spacing w:line="360" w:lineRule="auto"/>
        <w:jc w:val="both"/>
        <w:outlineLvl w:val="1"/>
        <w:rPr>
          <w:rFonts w:eastAsiaTheme="minorEastAsia"/>
          <w:b/>
          <w:bCs/>
          <w:sz w:val="28"/>
          <w:szCs w:val="28"/>
        </w:rPr>
      </w:pPr>
      <w:bookmarkStart w:id="68" w:name="_Toc15520"/>
      <w:bookmarkStart w:id="69" w:name="_Toc12325"/>
      <w:r>
        <w:rPr>
          <w:rFonts w:hint="eastAsia"/>
          <w:b/>
          <w:bCs/>
          <w:sz w:val="28"/>
          <w:szCs w:val="28"/>
        </w:rPr>
        <w:t>（一）后台软件功能</w:t>
      </w:r>
      <w:bookmarkEnd w:id="67"/>
      <w:bookmarkEnd w:id="68"/>
      <w:bookmarkEnd w:id="69"/>
    </w:p>
    <w:p>
      <w:pPr>
        <w:widowControl w:val="0"/>
        <w:numPr>
          <w:ilvl w:val="0"/>
          <w:numId w:val="3"/>
        </w:numPr>
        <w:kinsoku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USB数据的读取、显示及保存；</w:t>
      </w:r>
    </w:p>
    <w:p>
      <w:pPr>
        <w:widowControl w:val="0"/>
        <w:numPr>
          <w:ilvl w:val="0"/>
          <w:numId w:val="3"/>
        </w:numPr>
        <w:kinsoku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测试报表生成；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outlineLvl w:val="1"/>
        <w:rPr>
          <w:b/>
          <w:bCs/>
          <w:sz w:val="28"/>
          <w:szCs w:val="28"/>
        </w:rPr>
      </w:pPr>
      <w:bookmarkStart w:id="70" w:name="_Toc13484"/>
      <w:bookmarkStart w:id="71" w:name="_Toc21501"/>
      <w:bookmarkStart w:id="72" w:name="_Toc6826"/>
      <w:r>
        <w:rPr>
          <w:rFonts w:hint="eastAsia"/>
          <w:b/>
          <w:bCs/>
          <w:sz w:val="28"/>
          <w:szCs w:val="28"/>
        </w:rPr>
        <w:t>（二）后台软件安装及操作</w:t>
      </w:r>
      <w:bookmarkEnd w:id="70"/>
      <w:bookmarkEnd w:id="71"/>
      <w:bookmarkEnd w:id="72"/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1、双击电池数据分析软件安装包根据提示选择安装路径自动安装。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5562600" cy="238125"/>
            <wp:effectExtent l="0" t="0" r="0" b="9525"/>
            <wp:docPr id="5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2、运行前台软件，如图2.1所示：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81930" cy="3600450"/>
            <wp:effectExtent l="0" t="0" r="13970" b="0"/>
            <wp:docPr id="5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图2.1</w:t>
      </w:r>
    </w:p>
    <w:p>
      <w:pPr>
        <w:spacing w:line="360" w:lineRule="auto"/>
        <w:outlineLvl w:val="1"/>
        <w:rPr>
          <w:b/>
          <w:bCs/>
          <w:sz w:val="28"/>
          <w:szCs w:val="28"/>
        </w:rPr>
      </w:pPr>
      <w:bookmarkStart w:id="73" w:name="_Toc25630"/>
      <w:bookmarkStart w:id="74" w:name="_Toc29830"/>
      <w:bookmarkStart w:id="75" w:name="_Toc23582"/>
      <w:r>
        <w:rPr>
          <w:rFonts w:hint="eastAsia"/>
          <w:b/>
          <w:bCs/>
          <w:sz w:val="28"/>
          <w:szCs w:val="28"/>
        </w:rPr>
        <w:t>（三）U盘数据的读取、显示与保存</w:t>
      </w:r>
      <w:bookmarkEnd w:id="73"/>
      <w:bookmarkEnd w:id="74"/>
      <w:bookmarkEnd w:id="75"/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放电过程中，放电数据可保存在仪表内存中，放电结束后，可通过U盘将放电数据导入电脑进行分析；</w:t>
      </w:r>
    </w:p>
    <w:p>
      <w:pPr>
        <w:widowControl w:val="0"/>
        <w:numPr>
          <w:ilvl w:val="0"/>
          <w:numId w:val="4"/>
        </w:numPr>
        <w:tabs>
          <w:tab w:val="left" w:pos="360"/>
        </w:tabs>
        <w:kinsoku/>
        <w:adjustRightInd/>
        <w:snapToGrid/>
        <w:spacing w:line="360" w:lineRule="auto"/>
        <w:ind w:left="360" w:hanging="3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确定数据在电脑中的存放位置；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2、双击“选择测试文件”弹出对话框；如图3.1所示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92090" cy="3608705"/>
            <wp:effectExtent l="0" t="0" r="3810" b="10795"/>
            <wp:docPr id="5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图3.1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3、选择需要解析的数据“打开”， 界面上就会显示各种的放电参数曲线，如图3.2所示：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33670" cy="3349625"/>
            <wp:effectExtent l="0" t="0" r="5080" b="3175"/>
            <wp:docPr id="6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图3.2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outlineLvl w:val="1"/>
        <w:rPr>
          <w:b/>
          <w:sz w:val="28"/>
          <w:szCs w:val="28"/>
        </w:rPr>
      </w:pPr>
      <w:bookmarkStart w:id="76" w:name="_Toc7620"/>
      <w:bookmarkStart w:id="77" w:name="_Toc13878"/>
      <w:bookmarkStart w:id="78" w:name="_Toc12724"/>
      <w:r>
        <w:rPr>
          <w:rFonts w:hint="eastAsia"/>
          <w:b/>
          <w:bCs/>
          <w:sz w:val="28"/>
          <w:szCs w:val="28"/>
        </w:rPr>
        <w:t>（四）</w:t>
      </w:r>
      <w:r>
        <w:rPr>
          <w:rFonts w:hint="eastAsia"/>
          <w:b/>
          <w:sz w:val="28"/>
          <w:szCs w:val="28"/>
        </w:rPr>
        <w:t>测试报表生成</w:t>
      </w:r>
      <w:bookmarkEnd w:id="76"/>
      <w:bookmarkEnd w:id="77"/>
      <w:bookmarkEnd w:id="78"/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1，点击标题栏图标，如图4.1所示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5883275" cy="271780"/>
            <wp:effectExtent l="0" t="0" r="3175" b="13970"/>
            <wp:docPr id="6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图4.1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2，点击下拉菜单“导出报表”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863590" cy="511810"/>
            <wp:effectExtent l="0" t="0" r="3810" b="2540"/>
            <wp:docPr id="6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86359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图4.2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3，弹出对话框，命名文件名称及选择文件存储路径后软件自动生成word格式文件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817235" cy="3750945"/>
            <wp:effectExtent l="0" t="0" r="12065" b="1905"/>
            <wp:docPr id="6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2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37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图4.3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>注：请确保您的电脑里装有OFFICE办公软件。</w:t>
      </w: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spacing w:line="360" w:lineRule="auto"/>
        <w:jc w:val="center"/>
        <w:outlineLvl w:val="9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spacing w:line="360" w:lineRule="auto"/>
        <w:jc w:val="center"/>
        <w:outlineLvl w:val="0"/>
        <w:rPr>
          <w:rFonts w:hint="eastAsia" w:ascii="微软雅黑" w:hAnsi="微软雅黑" w:eastAsia="微软雅黑" w:cs="微软雅黑"/>
          <w:sz w:val="36"/>
          <w:szCs w:val="36"/>
        </w:rPr>
      </w:pPr>
      <w:bookmarkStart w:id="79" w:name="_Toc30998"/>
      <w:bookmarkStart w:id="80" w:name="_Toc15413"/>
      <w:r>
        <w:rPr>
          <w:rFonts w:hint="eastAsia" w:ascii="微软雅黑" w:hAnsi="微软雅黑" w:eastAsia="微软雅黑" w:cs="微软雅黑"/>
          <w:sz w:val="36"/>
          <w:szCs w:val="36"/>
        </w:rPr>
        <w:t>声  明</w:t>
      </w:r>
      <w:bookmarkEnd w:id="79"/>
      <w:bookmarkEnd w:id="80"/>
    </w:p>
    <w:p>
      <w:pPr>
        <w:spacing w:line="360" w:lineRule="auto"/>
        <w:jc w:val="center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spacing w:line="360" w:lineRule="auto"/>
        <w:ind w:firstLine="420"/>
        <w:rPr>
          <w:sz w:val="32"/>
          <w:szCs w:val="28"/>
        </w:rPr>
      </w:pPr>
      <w:r>
        <w:rPr>
          <w:rFonts w:hint="eastAsia"/>
          <w:sz w:val="32"/>
          <w:szCs w:val="28"/>
        </w:rPr>
        <w:t>本公司将适时对测试仪进行技术性能的改进和完善。同时，本说明书随着产品的升级改进，局部可能会有所变动。如有变更，恕不另行通知。</w:t>
      </w: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eastAsiaTheme="minorEastAsia"/>
          <w:sz w:val="28"/>
          <w:szCs w:val="28"/>
        </w:rPr>
      </w:pPr>
    </w:p>
    <w:p>
      <w:pPr>
        <w:widowControl w:val="0"/>
        <w:kinsoku/>
        <w:adjustRightInd/>
        <w:snapToGrid/>
        <w:spacing w:line="242" w:lineRule="auto"/>
        <w:textAlignment w:val="auto"/>
        <w:rPr>
          <w:rFonts w:ascii="Calibri" w:eastAsiaTheme="minorEastAsia"/>
        </w:rPr>
      </w:pPr>
    </w:p>
    <w:sectPr>
      <w:footerReference r:id="rId9" w:type="default"/>
      <w:pgSz w:w="11907" w:h="16839"/>
      <w:pgMar w:top="1421" w:right="1587" w:bottom="1375" w:left="1587" w:header="0" w:footer="126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130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13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JhKX8c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KI7dcYsDv/z8cfn15/L7O1lm&#10;efoANWbdB8xLwzs/4NLMfkBnZj2oaPMX+RCMo7jnq7hySETkR+vVel1hSGBsviA+e3geIqT30luS&#10;jYZGnF4RlZ8+QhpT55Rczfk7bUyZoHH/OBAze1jufewxW2nYDxOhvW/PyKfHwTfU4Z5TYj441DXv&#10;yGzE2djPxjFEfejKEuV6EG6PCZsoveUKI+xUGCdW2E3blVfi8b1kPfxR2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3JhKX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50W1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before="49"/>
      <w:jc w:val="both"/>
      <w:rPr>
        <w:rFonts w:eastAsiaTheme="minorEastAsia"/>
        <w:sz w:val="18"/>
        <w:szCs w:val="18"/>
      </w:rPr>
    </w:pPr>
  </w:p>
  <w:p>
    <w:pPr>
      <w:pBdr>
        <w:bottom w:val="none" w:color="auto" w:sz="0" w:space="0"/>
      </w:pBdr>
      <w:spacing w:before="49"/>
      <w:jc w:val="both"/>
      <w:rPr>
        <w:rFonts w:eastAsiaTheme="minorEastAsia"/>
        <w:sz w:val="18"/>
        <w:szCs w:val="18"/>
      </w:rPr>
    </w:pPr>
  </w:p>
  <w:p>
    <w:pPr>
      <w:pBdr>
        <w:bottom w:val="none" w:color="auto" w:sz="0" w:space="0"/>
      </w:pBdr>
      <w:spacing w:before="49"/>
      <w:jc w:val="both"/>
      <w:rPr>
        <w:rFonts w:ascii="Times New Roman" w:hAnsi="Times New Roman" w:cs="Times New Roman" w:eastAsiaTheme="minorEastAsia"/>
      </w:rPr>
    </w:pPr>
  </w:p>
  <w:p>
    <w:pPr>
      <w:pBdr>
        <w:bottom w:val="none" w:color="auto" w:sz="0" w:space="0"/>
      </w:pBdr>
      <w:spacing w:before="49"/>
      <w:jc w:val="both"/>
      <w:rPr>
        <w:rFonts w:hint="eastAsia" w:ascii="Times New Roman" w:hAnsi="Times New Roman" w:cs="Times New Roman"/>
      </w:rPr>
    </w:pPr>
  </w:p>
  <w:p>
    <w:pPr>
      <w:pBdr>
        <w:bottom w:val="single" w:color="auto" w:sz="4" w:space="0"/>
      </w:pBdr>
      <w:spacing w:before="49"/>
      <w:jc w:val="both"/>
      <w:rPr>
        <w:rFonts w:ascii="Times New Roman" w:hAnsi="Times New Roman" w:cs="Times New Roman"/>
        <w:sz w:val="21"/>
        <w:szCs w:val="21"/>
        <w:lang w:val="en-US"/>
      </w:rPr>
    </w:pPr>
    <w:r>
      <w:rPr>
        <w:rFonts w:hint="eastAsia" w:ascii="Times New Roman" w:hAnsi="Times New Roman" w:cs="Times New Roman"/>
      </w:rPr>
      <w:t>ENS-</w:t>
    </w:r>
    <w:r>
      <w:rPr>
        <w:rFonts w:hint="eastAsia" w:ascii="Times New Roman" w:hAnsi="Times New Roman" w:eastAsia="宋体" w:cs="Times New Roman"/>
        <w:lang w:val="en-US" w:eastAsia="zh-CN"/>
      </w:rPr>
      <w:t>24</w:t>
    </w:r>
    <w:r>
      <w:rPr>
        <w:rFonts w:hint="eastAsia" w:ascii="Times New Roman" w:hAnsi="Times New Roman" w:cs="Times New Roman"/>
      </w:rPr>
      <w:t>05LI 锂电池智能均衡仪</w:t>
    </w:r>
    <w:r>
      <w:rPr>
        <w:rFonts w:hint="eastAsia" w:ascii="Times New Roman" w:hAnsi="Times New Roman" w:cs="Times New Roman" w:eastAsiaTheme="minorEastAsia"/>
      </w:rPr>
      <w:t xml:space="preserve">                                            </w:t>
    </w:r>
    <w:r>
      <w:rPr>
        <w:rFonts w:hint="eastAsia" w:ascii="Times New Roman" w:hAnsi="Times New Roman" w:cs="Times New Roman" w:eastAsiaTheme="minorEastAsia"/>
        <w:lang w:val="en-US" w:eastAsia="zh-CN"/>
      </w:rPr>
      <w:t xml:space="preserve">        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湖北电保姆电力自动化</w:t>
    </w:r>
    <w:r>
      <w:rPr>
        <w:rFonts w:hint="eastAsia" w:ascii="Times New Roman" w:hAnsi="Times New Roman" w:cs="Times New Roman"/>
        <w:sz w:val="21"/>
        <w:szCs w:val="21"/>
        <w:lang w:val="en-US"/>
      </w:rPr>
      <w:t>有限公司</w:t>
    </w:r>
  </w:p>
  <w:p>
    <w:pPr>
      <w:pBdr>
        <w:bottom w:val="none" w:color="auto" w:sz="0" w:space="0"/>
      </w:pBdr>
      <w:spacing w:before="49"/>
      <w:jc w:val="both"/>
      <w:rPr>
        <w:rFonts w:ascii="Times New Roman" w:hAnsi="Times New Roman" w:cs="Times New Roman" w:eastAsiaTheme="minor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before="49"/>
      <w:jc w:val="both"/>
      <w:rPr>
        <w:rFonts w:eastAsiaTheme="minorEastAsia"/>
        <w:sz w:val="18"/>
        <w:szCs w:val="18"/>
      </w:rPr>
    </w:pPr>
  </w:p>
  <w:p>
    <w:pPr>
      <w:pBdr>
        <w:bottom w:val="none" w:color="auto" w:sz="0" w:space="0"/>
      </w:pBdr>
      <w:spacing w:before="49"/>
      <w:jc w:val="both"/>
      <w:rPr>
        <w:rFonts w:eastAsiaTheme="minorEastAsia"/>
        <w:sz w:val="18"/>
        <w:szCs w:val="18"/>
      </w:rPr>
    </w:pPr>
  </w:p>
  <w:p>
    <w:pPr>
      <w:pBdr>
        <w:bottom w:val="none" w:color="auto" w:sz="0" w:space="0"/>
      </w:pBdr>
      <w:spacing w:before="49"/>
      <w:jc w:val="both"/>
      <w:rPr>
        <w:rFonts w:ascii="Times New Roman" w:hAnsi="Times New Roman" w:cs="Times New Roman" w:eastAsiaTheme="minorEastAsia"/>
      </w:rPr>
    </w:pPr>
  </w:p>
  <w:p>
    <w:pPr>
      <w:pBdr>
        <w:bottom w:val="single" w:color="auto" w:sz="4" w:space="0"/>
      </w:pBdr>
      <w:spacing w:before="49"/>
      <w:jc w:val="both"/>
      <w:rPr>
        <w:rFonts w:ascii="Times New Roman" w:hAnsi="Times New Roman" w:cs="Times New Roman" w:eastAsiaTheme="minorEastAsia"/>
      </w:rPr>
    </w:pPr>
    <w:r>
      <w:rPr>
        <w:rFonts w:hint="eastAsia" w:ascii="Times New Roman" w:hAnsi="Times New Roman" w:cs="Times New Roman"/>
      </w:rPr>
      <w:t>ENS-2405LI</w:t>
    </w:r>
    <w:r>
      <w:rPr>
        <w:rFonts w:hint="eastAsia" w:ascii="Times New Roman" w:hAnsi="Times New Roman" w:eastAsia="宋体" w:cs="Times New Roman"/>
        <w:lang w:val="en-US" w:eastAsia="zh-CN"/>
      </w:rPr>
      <w:t xml:space="preserve"> </w:t>
    </w:r>
    <w:r>
      <w:rPr>
        <w:rFonts w:hint="eastAsia" w:ascii="Times New Roman" w:hAnsi="Times New Roman" w:cs="Times New Roman"/>
      </w:rPr>
      <w:t>锂电池均衡维护仪</w:t>
    </w:r>
    <w:r>
      <w:rPr>
        <w:rFonts w:hint="eastAsia" w:ascii="Times New Roman" w:hAnsi="Times New Roman" w:cs="Times New Roman" w:eastAsiaTheme="minorEastAsia"/>
      </w:rPr>
      <w:t xml:space="preserve">                                         </w:t>
    </w:r>
    <w:r>
      <w:rPr>
        <w:rFonts w:hint="eastAsia" w:ascii="Times New Roman" w:hAnsi="Times New Roman" w:cs="Times New Roman" w:eastAsiaTheme="minorEastAsia"/>
        <w:lang w:val="en-US" w:eastAsia="zh-CN"/>
      </w:rPr>
      <w:t xml:space="preserve">           湖北电保姆电力自动化有限公司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11"/>
    <w:multiLevelType w:val="multilevel"/>
    <w:tmpl w:val="0000001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FBB499F"/>
    <w:multiLevelType w:val="multilevel"/>
    <w:tmpl w:val="2FBB499F"/>
    <w:lvl w:ilvl="0" w:tentative="0">
      <w:start w:val="1"/>
      <w:numFmt w:val="bullet"/>
      <w:lvlText w:val=""/>
      <w:lvlJc w:val="left"/>
      <w:pPr>
        <w:ind w:left="123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5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7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9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1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3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5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7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94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MDE3NGIyYTQwYzA4ZWM0NTYxNDljYjQwMGY5NGMifQ=="/>
  </w:docVars>
  <w:rsids>
    <w:rsidRoot w:val="00CD4BC6"/>
    <w:rsid w:val="00022758"/>
    <w:rsid w:val="000427D8"/>
    <w:rsid w:val="00064422"/>
    <w:rsid w:val="0009323B"/>
    <w:rsid w:val="000A65D8"/>
    <w:rsid w:val="000B4687"/>
    <w:rsid w:val="001134FD"/>
    <w:rsid w:val="00130DF5"/>
    <w:rsid w:val="001365BE"/>
    <w:rsid w:val="00171003"/>
    <w:rsid w:val="00177DAE"/>
    <w:rsid w:val="00187C74"/>
    <w:rsid w:val="001A6980"/>
    <w:rsid w:val="001C450A"/>
    <w:rsid w:val="001E1251"/>
    <w:rsid w:val="001E3CA6"/>
    <w:rsid w:val="00211589"/>
    <w:rsid w:val="00223E71"/>
    <w:rsid w:val="00235D9F"/>
    <w:rsid w:val="00282BAE"/>
    <w:rsid w:val="002C20C6"/>
    <w:rsid w:val="002C3BC7"/>
    <w:rsid w:val="00325645"/>
    <w:rsid w:val="0035575A"/>
    <w:rsid w:val="00366428"/>
    <w:rsid w:val="003745E2"/>
    <w:rsid w:val="003B2BDD"/>
    <w:rsid w:val="00421BD6"/>
    <w:rsid w:val="00436B45"/>
    <w:rsid w:val="004526BC"/>
    <w:rsid w:val="00463C41"/>
    <w:rsid w:val="00486997"/>
    <w:rsid w:val="004B2DD4"/>
    <w:rsid w:val="004B4D93"/>
    <w:rsid w:val="00505FD3"/>
    <w:rsid w:val="00515AEF"/>
    <w:rsid w:val="00523DBD"/>
    <w:rsid w:val="00536D02"/>
    <w:rsid w:val="005D1CFB"/>
    <w:rsid w:val="005D4B88"/>
    <w:rsid w:val="00631462"/>
    <w:rsid w:val="00682861"/>
    <w:rsid w:val="006C72B9"/>
    <w:rsid w:val="006D7677"/>
    <w:rsid w:val="006F7A51"/>
    <w:rsid w:val="00700F93"/>
    <w:rsid w:val="007605B8"/>
    <w:rsid w:val="00790565"/>
    <w:rsid w:val="00793031"/>
    <w:rsid w:val="007A1F6A"/>
    <w:rsid w:val="007C0ED2"/>
    <w:rsid w:val="0080517C"/>
    <w:rsid w:val="00822435"/>
    <w:rsid w:val="008403B0"/>
    <w:rsid w:val="00852318"/>
    <w:rsid w:val="008647C4"/>
    <w:rsid w:val="008757E2"/>
    <w:rsid w:val="00893F3E"/>
    <w:rsid w:val="008E4AE2"/>
    <w:rsid w:val="009A3788"/>
    <w:rsid w:val="009F52A4"/>
    <w:rsid w:val="00A072E0"/>
    <w:rsid w:val="00A3226A"/>
    <w:rsid w:val="00A91D58"/>
    <w:rsid w:val="00AF5898"/>
    <w:rsid w:val="00B46FE1"/>
    <w:rsid w:val="00BE7BD8"/>
    <w:rsid w:val="00C07068"/>
    <w:rsid w:val="00C54C11"/>
    <w:rsid w:val="00C63251"/>
    <w:rsid w:val="00CD4BC6"/>
    <w:rsid w:val="00D21118"/>
    <w:rsid w:val="00D253FC"/>
    <w:rsid w:val="00D42EA7"/>
    <w:rsid w:val="00D938F4"/>
    <w:rsid w:val="00DC3942"/>
    <w:rsid w:val="00E00D3E"/>
    <w:rsid w:val="00E05861"/>
    <w:rsid w:val="00E62C31"/>
    <w:rsid w:val="00F000A7"/>
    <w:rsid w:val="00F07542"/>
    <w:rsid w:val="00F10BF1"/>
    <w:rsid w:val="00F65D37"/>
    <w:rsid w:val="00F84381"/>
    <w:rsid w:val="00F96FB2"/>
    <w:rsid w:val="00FC4987"/>
    <w:rsid w:val="024112BA"/>
    <w:rsid w:val="091B5CDF"/>
    <w:rsid w:val="096B7BB1"/>
    <w:rsid w:val="0C2F1DB8"/>
    <w:rsid w:val="0F794DF1"/>
    <w:rsid w:val="11C7169D"/>
    <w:rsid w:val="16F969DB"/>
    <w:rsid w:val="1E917214"/>
    <w:rsid w:val="237560E6"/>
    <w:rsid w:val="23CA588E"/>
    <w:rsid w:val="24C849C5"/>
    <w:rsid w:val="261333E9"/>
    <w:rsid w:val="27A52AD9"/>
    <w:rsid w:val="2B263E09"/>
    <w:rsid w:val="34715982"/>
    <w:rsid w:val="390C7CB8"/>
    <w:rsid w:val="3C185AA8"/>
    <w:rsid w:val="405D597D"/>
    <w:rsid w:val="42B22A5E"/>
    <w:rsid w:val="472B2C70"/>
    <w:rsid w:val="492F3C22"/>
    <w:rsid w:val="51027BDC"/>
    <w:rsid w:val="5A3129DC"/>
    <w:rsid w:val="5B595267"/>
    <w:rsid w:val="5F1A7A93"/>
    <w:rsid w:val="617778A0"/>
    <w:rsid w:val="63AA6744"/>
    <w:rsid w:val="670A5668"/>
    <w:rsid w:val="672C1A82"/>
    <w:rsid w:val="6A280389"/>
    <w:rsid w:val="6A3A2708"/>
    <w:rsid w:val="6FB208D5"/>
    <w:rsid w:val="72961411"/>
    <w:rsid w:val="73A9084F"/>
    <w:rsid w:val="7D7004C3"/>
    <w:rsid w:val="7F322867"/>
    <w:rsid w:val="7FE8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widowControl w:val="0"/>
      <w:kinsoku/>
      <w:adjustRightInd/>
      <w:snapToGrid/>
      <w:textAlignment w:val="auto"/>
    </w:pPr>
    <w:rPr>
      <w:rFonts w:ascii="宋体" w:hAnsi="宋体" w:eastAsia="宋体" w:cs="宋体"/>
      <w:snapToGrid/>
      <w:color w:val="auto"/>
      <w:sz w:val="24"/>
      <w:szCs w:val="24"/>
      <w:lang w:val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table" w:styleId="9">
    <w:name w:val="Table Grid"/>
    <w:basedOn w:val="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10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3">
    <w:name w:val="正文文本 Char"/>
    <w:basedOn w:val="10"/>
    <w:link w:val="2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1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页眉 Char"/>
    <w:basedOn w:val="10"/>
    <w:link w:val="5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9">
    <w:name w:val="页脚 Char"/>
    <w:basedOn w:val="10"/>
    <w:link w:val="4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5.jpeg"/><Relationship Id="rId34" Type="http://schemas.openxmlformats.org/officeDocument/2006/relationships/image" Target="media/image24.jpeg"/><Relationship Id="rId33" Type="http://schemas.openxmlformats.org/officeDocument/2006/relationships/image" Target="media/image23.jpeg"/><Relationship Id="rId32" Type="http://schemas.openxmlformats.org/officeDocument/2006/relationships/image" Target="media/image22.jpeg"/><Relationship Id="rId31" Type="http://schemas.openxmlformats.org/officeDocument/2006/relationships/image" Target="media/image21.jpeg"/><Relationship Id="rId30" Type="http://schemas.openxmlformats.org/officeDocument/2006/relationships/image" Target="media/image20.jpeg"/><Relationship Id="rId3" Type="http://schemas.openxmlformats.org/officeDocument/2006/relationships/header" Target="header1.xml"/><Relationship Id="rId29" Type="http://schemas.openxmlformats.org/officeDocument/2006/relationships/image" Target="media/image19.jpeg"/><Relationship Id="rId28" Type="http://schemas.openxmlformats.org/officeDocument/2006/relationships/image" Target="media/image18.jpeg"/><Relationship Id="rId27" Type="http://schemas.openxmlformats.org/officeDocument/2006/relationships/image" Target="media/image17.jpeg"/><Relationship Id="rId26" Type="http://schemas.openxmlformats.org/officeDocument/2006/relationships/image" Target="media/image16.jpeg"/><Relationship Id="rId25" Type="http://schemas.openxmlformats.org/officeDocument/2006/relationships/image" Target="media/image15.jpeg"/><Relationship Id="rId24" Type="http://schemas.openxmlformats.org/officeDocument/2006/relationships/image" Target="media/image14.jpeg"/><Relationship Id="rId23" Type="http://schemas.openxmlformats.org/officeDocument/2006/relationships/image" Target="media/image13.jpeg"/><Relationship Id="rId22" Type="http://schemas.openxmlformats.org/officeDocument/2006/relationships/image" Target="media/image12.jpeg"/><Relationship Id="rId21" Type="http://schemas.openxmlformats.org/officeDocument/2006/relationships/image" Target="media/image11.jpe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jpe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jpeg"/><Relationship Id="rId12" Type="http://schemas.openxmlformats.org/officeDocument/2006/relationships/image" Target="media/image2.pn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3016</Words>
  <Characters>3388</Characters>
  <Lines>25</Lines>
  <Paragraphs>7</Paragraphs>
  <TotalTime>2</TotalTime>
  <ScaleCrop>false</ScaleCrop>
  <LinksUpToDate>false</LinksUpToDate>
  <CharactersWithSpaces>3572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2022-08-13T08:54:00Z</dcterms:created>
  <dc:creator>xbany</dc:creator>
  <cp:lastModifiedBy>null</cp:lastModifiedBy>
  <dcterms:modified xsi:type="dcterms:W3CDTF">2024-05-30T06:40:27Z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2021-12-30T15:23:08Z</vt:filetime>
  </property>
  <property fmtid="{D5CDD505-2E9C-101B-9397-08002B2CF9AE}" pid="4" name="KSOProductBuildVer">
    <vt:lpwstr>2052-12.1.0.16929</vt:lpwstr>
  </property>
  <property fmtid="{D5CDD505-2E9C-101B-9397-08002B2CF9AE}" pid="5" name="ICV">
    <vt:lpwstr>FA244D0E7819463EBB01473F1828E3EA_13</vt:lpwstr>
  </property>
</Properties>
</file>